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1C1E" w14:textId="25940D2F" w:rsidR="002C5EF5" w:rsidRPr="00CF087F" w:rsidRDefault="002C5EF5" w:rsidP="002C5EF5">
      <w:pPr>
        <w:pStyle w:val="Heading1"/>
      </w:pPr>
      <w:r w:rsidRPr="00CF087F">
        <w:rPr>
          <w:noProof/>
          <w:lang w:eastAsia="en-GB"/>
        </w:rPr>
        <w:drawing>
          <wp:inline distT="0" distB="0" distL="0" distR="0" wp14:anchorId="0F6D542B" wp14:editId="33E54336">
            <wp:extent cx="3343275" cy="1531256"/>
            <wp:effectExtent l="0" t="0" r="0" b="0"/>
            <wp:docPr id="1" name="Picture 1" descr="C:\Users\defarhen\AppData\Local\Microsoft\Windows\INetCache\Content.Word\Net Zero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farhen\AppData\Local\Microsoft\Windows\INetCache\Content.Word\Net Zero 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948C" w14:textId="77777777" w:rsidR="002C5EF5" w:rsidRPr="00CF087F" w:rsidRDefault="002C5EF5" w:rsidP="002C5EF5">
      <w:pPr>
        <w:pStyle w:val="Heading1"/>
      </w:pPr>
      <w:r w:rsidRPr="00CF087F">
        <w:t>Manx Blue Carbon Working Group</w:t>
      </w:r>
    </w:p>
    <w:p w14:paraId="230054F1" w14:textId="61FE726B" w:rsidR="002C5EF5" w:rsidRPr="00CF087F" w:rsidRDefault="002C5EF5" w:rsidP="000F51F3">
      <w:pPr>
        <w:pStyle w:val="Heading2"/>
        <w:spacing w:before="120"/>
      </w:pPr>
      <w:r w:rsidRPr="00CF087F">
        <w:t>Terms of Reference</w:t>
      </w:r>
    </w:p>
    <w:p w14:paraId="5EC769DB" w14:textId="2E2A462D" w:rsidR="002C5EF5" w:rsidRPr="00CF087F" w:rsidRDefault="00032DE6" w:rsidP="006C3284">
      <w:pPr>
        <w:pStyle w:val="Heading3"/>
        <w:numPr>
          <w:ilvl w:val="0"/>
          <w:numId w:val="4"/>
        </w:numPr>
      </w:pPr>
      <w:r w:rsidRPr="00CF087F">
        <w:t>Purpose</w:t>
      </w:r>
    </w:p>
    <w:p w14:paraId="3AEC83F8" w14:textId="77777777" w:rsidR="00755503" w:rsidRDefault="00F43901" w:rsidP="00032DE6">
      <w:pPr>
        <w:rPr>
          <w:rFonts w:ascii="Tahoma" w:hAnsi="Tahoma" w:cs="Tahoma"/>
        </w:rPr>
      </w:pPr>
      <w:r w:rsidRPr="00CF087F">
        <w:rPr>
          <w:rFonts w:ascii="Tahoma" w:hAnsi="Tahoma" w:cs="Tahoma"/>
        </w:rPr>
        <w:t xml:space="preserve">The Manx Blue Carbon Working Group </w:t>
      </w:r>
      <w:r w:rsidR="00134F34">
        <w:rPr>
          <w:rFonts w:ascii="Tahoma" w:hAnsi="Tahoma" w:cs="Tahoma"/>
        </w:rPr>
        <w:t>(hereafter referred to as ‘the G</w:t>
      </w:r>
      <w:r w:rsidRPr="00CF087F">
        <w:rPr>
          <w:rFonts w:ascii="Tahoma" w:hAnsi="Tahoma" w:cs="Tahoma"/>
        </w:rPr>
        <w:t xml:space="preserve">roup’) </w:t>
      </w:r>
      <w:r w:rsidR="001225E5">
        <w:rPr>
          <w:rFonts w:ascii="Tahoma" w:hAnsi="Tahoma" w:cs="Tahoma"/>
        </w:rPr>
        <w:t>bring</w:t>
      </w:r>
      <w:r w:rsidR="00DD630D">
        <w:rPr>
          <w:rFonts w:ascii="Tahoma" w:hAnsi="Tahoma" w:cs="Tahoma"/>
        </w:rPr>
        <w:t>s</w:t>
      </w:r>
      <w:r w:rsidR="001225E5" w:rsidRPr="00CF087F">
        <w:rPr>
          <w:rFonts w:ascii="Tahoma" w:hAnsi="Tahoma" w:cs="Tahoma"/>
        </w:rPr>
        <w:t xml:space="preserve"> together interested parties from across sectors and disciplines </w:t>
      </w:r>
      <w:r w:rsidR="001225E5">
        <w:rPr>
          <w:rFonts w:ascii="Tahoma" w:hAnsi="Tahoma" w:cs="Tahoma"/>
        </w:rPr>
        <w:t xml:space="preserve">to </w:t>
      </w:r>
      <w:r w:rsidRPr="00CF087F">
        <w:rPr>
          <w:rFonts w:ascii="Tahoma" w:hAnsi="Tahoma" w:cs="Tahoma"/>
        </w:rPr>
        <w:t xml:space="preserve">ensure a connected, holistic, and inclusive approach to </w:t>
      </w:r>
      <w:r w:rsidR="001F4790">
        <w:rPr>
          <w:rFonts w:ascii="Tahoma" w:hAnsi="Tahoma" w:cs="Tahoma"/>
        </w:rPr>
        <w:t xml:space="preserve">managing </w:t>
      </w:r>
      <w:r w:rsidRPr="00CF087F">
        <w:rPr>
          <w:rFonts w:ascii="Tahoma" w:hAnsi="Tahoma" w:cs="Tahoma"/>
        </w:rPr>
        <w:t>blue carbon</w:t>
      </w:r>
      <w:r w:rsidR="001F4790">
        <w:rPr>
          <w:rFonts w:ascii="Tahoma" w:hAnsi="Tahoma" w:cs="Tahoma"/>
        </w:rPr>
        <w:t xml:space="preserve"> resources</w:t>
      </w:r>
      <w:r w:rsidRPr="00CF087F">
        <w:rPr>
          <w:rFonts w:ascii="Tahoma" w:hAnsi="Tahoma" w:cs="Tahoma"/>
        </w:rPr>
        <w:t xml:space="preserve"> </w:t>
      </w:r>
      <w:r w:rsidR="00002E77">
        <w:rPr>
          <w:rFonts w:ascii="Tahoma" w:hAnsi="Tahoma" w:cs="Tahoma"/>
        </w:rPr>
        <w:t>in</w:t>
      </w:r>
      <w:r w:rsidR="00002E77" w:rsidRPr="00CF087F">
        <w:rPr>
          <w:rFonts w:ascii="Tahoma" w:hAnsi="Tahoma" w:cs="Tahoma"/>
        </w:rPr>
        <w:t xml:space="preserve"> </w:t>
      </w:r>
      <w:r w:rsidRPr="00CF087F">
        <w:rPr>
          <w:rFonts w:ascii="Tahoma" w:hAnsi="Tahoma" w:cs="Tahoma"/>
        </w:rPr>
        <w:t>the Isle of Man</w:t>
      </w:r>
      <w:r w:rsidR="001225E5">
        <w:rPr>
          <w:rFonts w:ascii="Tahoma" w:hAnsi="Tahoma" w:cs="Tahoma"/>
        </w:rPr>
        <w:t>, to maximise carbon absorbed by and stored in Manx seas and coastal areas</w:t>
      </w:r>
      <w:r w:rsidR="00820104">
        <w:rPr>
          <w:rFonts w:ascii="Tahoma" w:hAnsi="Tahoma" w:cs="Tahoma"/>
        </w:rPr>
        <w:t>.</w:t>
      </w:r>
      <w:r w:rsidR="00DD630D">
        <w:rPr>
          <w:rFonts w:ascii="Tahoma" w:hAnsi="Tahoma" w:cs="Tahoma"/>
        </w:rPr>
        <w:t xml:space="preserve"> </w:t>
      </w:r>
    </w:p>
    <w:p w14:paraId="293A6F6C" w14:textId="2AD8F5CB" w:rsidR="00820104" w:rsidRPr="00CF087F" w:rsidRDefault="00820104" w:rsidP="00032DE6">
      <w:pPr>
        <w:rPr>
          <w:rFonts w:ascii="Tahoma" w:hAnsi="Tahoma" w:cs="Tahoma"/>
        </w:rPr>
      </w:pPr>
      <w:r w:rsidRPr="002706AA">
        <w:rPr>
          <w:rFonts w:ascii="Tahoma" w:hAnsi="Tahoma" w:cs="Tahoma"/>
        </w:rPr>
        <w:t>The Group</w:t>
      </w:r>
      <w:r w:rsidR="00920ED8">
        <w:rPr>
          <w:rFonts w:ascii="Tahoma" w:hAnsi="Tahoma" w:cs="Tahoma"/>
        </w:rPr>
        <w:t>’</w:t>
      </w:r>
      <w:r w:rsidR="00755503" w:rsidRPr="002706AA">
        <w:rPr>
          <w:rFonts w:ascii="Tahoma" w:hAnsi="Tahoma" w:cs="Tahoma"/>
        </w:rPr>
        <w:t xml:space="preserve">s purpose is </w:t>
      </w:r>
      <w:r w:rsidRPr="002706AA">
        <w:rPr>
          <w:rFonts w:ascii="Tahoma" w:hAnsi="Tahoma" w:cs="Tahoma"/>
        </w:rPr>
        <w:t xml:space="preserve">to provide expert advice and guidance </w:t>
      </w:r>
      <w:r w:rsidR="00755503" w:rsidRPr="002706AA">
        <w:rPr>
          <w:rFonts w:ascii="Tahoma" w:hAnsi="Tahoma" w:cs="Tahoma"/>
        </w:rPr>
        <w:t xml:space="preserve">to </w:t>
      </w:r>
      <w:r w:rsidRPr="002706AA">
        <w:rPr>
          <w:rFonts w:ascii="Tahoma" w:hAnsi="Tahoma" w:cs="Tahoma"/>
        </w:rPr>
        <w:t>the Manx Blue Carbon Project (hereafter referred to as ‘the project’)</w:t>
      </w:r>
      <w:r w:rsidR="00755503" w:rsidRPr="002706AA">
        <w:rPr>
          <w:rFonts w:ascii="Tahoma" w:hAnsi="Tahoma" w:cs="Tahoma"/>
        </w:rPr>
        <w:t>, with</w:t>
      </w:r>
      <w:r w:rsidR="008C1A38" w:rsidRPr="002706AA">
        <w:rPr>
          <w:rFonts w:ascii="Tahoma" w:hAnsi="Tahoma" w:cs="Tahoma"/>
        </w:rPr>
        <w:t xml:space="preserve"> ultimate</w:t>
      </w:r>
      <w:r w:rsidR="00755503" w:rsidRPr="002706AA">
        <w:rPr>
          <w:rFonts w:ascii="Tahoma" w:hAnsi="Tahoma" w:cs="Tahoma"/>
        </w:rPr>
        <w:t xml:space="preserve"> responsibility for delivery of the project sitting with the Department of Environment, Food and Agriculture</w:t>
      </w:r>
      <w:r w:rsidR="00FC45CB">
        <w:rPr>
          <w:rFonts w:ascii="Tahoma" w:hAnsi="Tahoma" w:cs="Tahoma"/>
        </w:rPr>
        <w:t>, and</w:t>
      </w:r>
      <w:r w:rsidR="00755503" w:rsidRPr="002706AA">
        <w:rPr>
          <w:rFonts w:ascii="Tahoma" w:hAnsi="Tahoma" w:cs="Tahoma"/>
        </w:rPr>
        <w:t xml:space="preserve"> report</w:t>
      </w:r>
      <w:r w:rsidR="008C1A38" w:rsidRPr="002706AA">
        <w:rPr>
          <w:rFonts w:ascii="Tahoma" w:hAnsi="Tahoma" w:cs="Tahoma"/>
        </w:rPr>
        <w:t>ing</w:t>
      </w:r>
      <w:r w:rsidR="00755503" w:rsidRPr="002706AA">
        <w:rPr>
          <w:rFonts w:ascii="Tahoma" w:hAnsi="Tahoma" w:cs="Tahoma"/>
        </w:rPr>
        <w:t xml:space="preserve"> to the Climate Change Transformation Board.</w:t>
      </w:r>
    </w:p>
    <w:p w14:paraId="299143F5" w14:textId="7AEEEB29" w:rsidR="00E009FC" w:rsidRPr="00CF087F" w:rsidRDefault="00E009FC" w:rsidP="006C3284">
      <w:pPr>
        <w:pStyle w:val="Heading3"/>
        <w:numPr>
          <w:ilvl w:val="0"/>
          <w:numId w:val="4"/>
        </w:numPr>
      </w:pPr>
      <w:r w:rsidRPr="00CF087F">
        <w:t>Management</w:t>
      </w:r>
    </w:p>
    <w:p w14:paraId="6B9495A4" w14:textId="492F086E" w:rsidR="00F52199" w:rsidRDefault="00E009FC" w:rsidP="00E009FC">
      <w:pPr>
        <w:rPr>
          <w:rFonts w:ascii="Tahoma" w:hAnsi="Tahoma" w:cs="Tahoma"/>
        </w:rPr>
      </w:pPr>
      <w:r w:rsidRPr="00CF087F">
        <w:rPr>
          <w:rFonts w:ascii="Tahoma" w:hAnsi="Tahoma" w:cs="Tahoma"/>
        </w:rPr>
        <w:t>For the duration of the Manx Blue Carbon Project</w:t>
      </w:r>
      <w:r w:rsidR="00F20394">
        <w:rPr>
          <w:rFonts w:ascii="Tahoma" w:hAnsi="Tahoma" w:cs="Tahoma"/>
        </w:rPr>
        <w:t>,</w:t>
      </w:r>
      <w:r w:rsidR="008D513C">
        <w:rPr>
          <w:rFonts w:ascii="Tahoma" w:hAnsi="Tahoma" w:cs="Tahoma"/>
        </w:rPr>
        <w:t xml:space="preserve"> </w:t>
      </w:r>
      <w:r w:rsidRPr="00CF087F">
        <w:rPr>
          <w:rFonts w:ascii="Tahoma" w:hAnsi="Tahoma" w:cs="Tahoma"/>
        </w:rPr>
        <w:t xml:space="preserve">administration of the </w:t>
      </w:r>
      <w:r w:rsidR="00134F34">
        <w:rPr>
          <w:rFonts w:ascii="Tahoma" w:hAnsi="Tahoma" w:cs="Tahoma"/>
        </w:rPr>
        <w:t>G</w:t>
      </w:r>
      <w:r w:rsidRPr="00CF087F">
        <w:rPr>
          <w:rFonts w:ascii="Tahoma" w:hAnsi="Tahoma" w:cs="Tahoma"/>
        </w:rPr>
        <w:t>roup (</w:t>
      </w:r>
      <w:r w:rsidR="00A8532B" w:rsidRPr="00CF087F">
        <w:rPr>
          <w:rFonts w:ascii="Tahoma" w:hAnsi="Tahoma" w:cs="Tahoma"/>
        </w:rPr>
        <w:t>meetings</w:t>
      </w:r>
      <w:r w:rsidRPr="00CF087F">
        <w:rPr>
          <w:rFonts w:ascii="Tahoma" w:hAnsi="Tahoma" w:cs="Tahoma"/>
        </w:rPr>
        <w:t>, record keeping</w:t>
      </w:r>
      <w:r w:rsidR="00F20394">
        <w:rPr>
          <w:rFonts w:ascii="Tahoma" w:hAnsi="Tahoma" w:cs="Tahoma"/>
        </w:rPr>
        <w:t xml:space="preserve">, </w:t>
      </w:r>
      <w:r w:rsidR="008B7A96" w:rsidRPr="00CF087F">
        <w:rPr>
          <w:rFonts w:ascii="Tahoma" w:hAnsi="Tahoma" w:cs="Tahoma"/>
        </w:rPr>
        <w:t>membership</w:t>
      </w:r>
      <w:r w:rsidR="008D513C">
        <w:rPr>
          <w:rFonts w:ascii="Tahoma" w:hAnsi="Tahoma" w:cs="Tahoma"/>
        </w:rPr>
        <w:t>)</w:t>
      </w:r>
      <w:r w:rsidRPr="00CF087F">
        <w:rPr>
          <w:rFonts w:ascii="Tahoma" w:hAnsi="Tahoma" w:cs="Tahoma"/>
        </w:rPr>
        <w:t xml:space="preserve"> will be undertaken by </w:t>
      </w:r>
      <w:r w:rsidR="00B903AC">
        <w:rPr>
          <w:rFonts w:ascii="Tahoma" w:hAnsi="Tahoma" w:cs="Tahoma"/>
        </w:rPr>
        <w:t>D</w:t>
      </w:r>
      <w:r w:rsidR="00F33302">
        <w:rPr>
          <w:rFonts w:ascii="Tahoma" w:hAnsi="Tahoma" w:cs="Tahoma"/>
        </w:rPr>
        <w:t>epartment of Environment, Food, and Agriculture (D</w:t>
      </w:r>
      <w:r w:rsidR="00B903AC">
        <w:rPr>
          <w:rFonts w:ascii="Tahoma" w:hAnsi="Tahoma" w:cs="Tahoma"/>
        </w:rPr>
        <w:t>EFA</w:t>
      </w:r>
      <w:r w:rsidR="00F33302">
        <w:rPr>
          <w:rFonts w:ascii="Tahoma" w:hAnsi="Tahoma" w:cs="Tahoma"/>
        </w:rPr>
        <w:t>)</w:t>
      </w:r>
      <w:r w:rsidR="00B903AC">
        <w:rPr>
          <w:rFonts w:ascii="Tahoma" w:hAnsi="Tahoma" w:cs="Tahoma"/>
        </w:rPr>
        <w:t xml:space="preserve"> </w:t>
      </w:r>
      <w:r w:rsidR="00614A35">
        <w:rPr>
          <w:rFonts w:ascii="Tahoma" w:hAnsi="Tahoma" w:cs="Tahoma"/>
        </w:rPr>
        <w:t>under</w:t>
      </w:r>
      <w:r w:rsidR="00B903AC">
        <w:rPr>
          <w:rFonts w:ascii="Tahoma" w:hAnsi="Tahoma" w:cs="Tahoma"/>
        </w:rPr>
        <w:t xml:space="preserve"> </w:t>
      </w:r>
      <w:r w:rsidRPr="00CF087F">
        <w:rPr>
          <w:rFonts w:ascii="Tahoma" w:hAnsi="Tahoma" w:cs="Tahoma"/>
        </w:rPr>
        <w:t xml:space="preserve">the </w:t>
      </w:r>
      <w:r w:rsidR="00A15447" w:rsidRPr="00CF087F">
        <w:rPr>
          <w:rFonts w:ascii="Tahoma" w:hAnsi="Tahoma" w:cs="Tahoma"/>
        </w:rPr>
        <w:t>Manx Blue Carbon Project team (hereafter referred to as ‘the project team’)</w:t>
      </w:r>
      <w:r w:rsidR="00F20394">
        <w:rPr>
          <w:rFonts w:ascii="Tahoma" w:hAnsi="Tahoma" w:cs="Tahoma"/>
        </w:rPr>
        <w:t>.</w:t>
      </w:r>
      <w:r w:rsidR="008D513C">
        <w:rPr>
          <w:rFonts w:ascii="Tahoma" w:hAnsi="Tahoma" w:cs="Tahoma"/>
        </w:rPr>
        <w:t xml:space="preserve"> </w:t>
      </w:r>
      <w:r w:rsidR="00F20394">
        <w:rPr>
          <w:rFonts w:ascii="Tahoma" w:hAnsi="Tahoma" w:cs="Tahoma"/>
        </w:rPr>
        <w:t xml:space="preserve">DEFA Climate Change </w:t>
      </w:r>
      <w:r w:rsidR="0046269C">
        <w:rPr>
          <w:rFonts w:ascii="Tahoma" w:hAnsi="Tahoma" w:cs="Tahoma"/>
        </w:rPr>
        <w:t>and DEFA Ecosystem Policy Team</w:t>
      </w:r>
      <w:r w:rsidR="00F52199">
        <w:rPr>
          <w:rFonts w:ascii="Tahoma" w:hAnsi="Tahoma" w:cs="Tahoma"/>
        </w:rPr>
        <w:t>s</w:t>
      </w:r>
      <w:r w:rsidR="001225E5">
        <w:rPr>
          <w:rFonts w:ascii="Tahoma" w:hAnsi="Tahoma" w:cs="Tahoma"/>
        </w:rPr>
        <w:t xml:space="preserve">, as </w:t>
      </w:r>
      <w:r w:rsidR="00F20394">
        <w:rPr>
          <w:rFonts w:ascii="Tahoma" w:hAnsi="Tahoma" w:cs="Tahoma"/>
        </w:rPr>
        <w:t xml:space="preserve">funders and </w:t>
      </w:r>
      <w:r w:rsidR="001225E5">
        <w:rPr>
          <w:rFonts w:ascii="Tahoma" w:hAnsi="Tahoma" w:cs="Tahoma"/>
        </w:rPr>
        <w:t>hosts of the project</w:t>
      </w:r>
      <w:r w:rsidR="00F20394">
        <w:rPr>
          <w:rFonts w:ascii="Tahoma" w:hAnsi="Tahoma" w:cs="Tahoma"/>
        </w:rPr>
        <w:t xml:space="preserve"> respectively</w:t>
      </w:r>
      <w:r w:rsidR="00F52199">
        <w:rPr>
          <w:rFonts w:ascii="Tahoma" w:hAnsi="Tahoma" w:cs="Tahoma"/>
        </w:rPr>
        <w:t>, will be involved in</w:t>
      </w:r>
      <w:r w:rsidR="005A5AF4">
        <w:rPr>
          <w:rFonts w:ascii="Tahoma" w:hAnsi="Tahoma" w:cs="Tahoma"/>
        </w:rPr>
        <w:t xml:space="preserve"> relation to project governance (s</w:t>
      </w:r>
      <w:r w:rsidR="00F52199">
        <w:rPr>
          <w:rFonts w:ascii="Tahoma" w:hAnsi="Tahoma" w:cs="Tahoma"/>
        </w:rPr>
        <w:t xml:space="preserve">ee </w:t>
      </w:r>
      <w:hyperlink w:anchor="_Annex_A:_Manx" w:history="1">
        <w:r w:rsidR="00F52199" w:rsidRPr="005A5AF4">
          <w:rPr>
            <w:rStyle w:val="Hyperlink"/>
            <w:rFonts w:ascii="Tahoma" w:hAnsi="Tahoma" w:cs="Tahoma"/>
          </w:rPr>
          <w:t>Annex A</w:t>
        </w:r>
      </w:hyperlink>
      <w:r w:rsidR="00F52199">
        <w:rPr>
          <w:rFonts w:ascii="Tahoma" w:hAnsi="Tahoma" w:cs="Tahoma"/>
        </w:rPr>
        <w:t xml:space="preserve"> </w:t>
      </w:r>
      <w:r w:rsidR="005A5AF4">
        <w:rPr>
          <w:rFonts w:ascii="Tahoma" w:hAnsi="Tahoma" w:cs="Tahoma"/>
        </w:rPr>
        <w:t>for project reporting and governance structure).</w:t>
      </w:r>
    </w:p>
    <w:p w14:paraId="44E8E1EC" w14:textId="7E9EEB90" w:rsidR="00E009FC" w:rsidRPr="00CF087F" w:rsidRDefault="00E009FC" w:rsidP="00E009FC">
      <w:pPr>
        <w:rPr>
          <w:rFonts w:ascii="Tahoma" w:hAnsi="Tahoma" w:cs="Tahoma"/>
        </w:rPr>
      </w:pPr>
      <w:r w:rsidRPr="00CF087F">
        <w:rPr>
          <w:rFonts w:ascii="Tahoma" w:hAnsi="Tahoma" w:cs="Tahoma"/>
        </w:rPr>
        <w:t xml:space="preserve">This arrangement </w:t>
      </w:r>
      <w:r w:rsidR="00B72A25" w:rsidRPr="00CF087F">
        <w:rPr>
          <w:rFonts w:ascii="Tahoma" w:hAnsi="Tahoma" w:cs="Tahoma"/>
        </w:rPr>
        <w:t xml:space="preserve">and these Terms of Reference </w:t>
      </w:r>
      <w:r w:rsidR="001225E5">
        <w:rPr>
          <w:rFonts w:ascii="Tahoma" w:hAnsi="Tahoma" w:cs="Tahoma"/>
        </w:rPr>
        <w:t>will</w:t>
      </w:r>
      <w:r w:rsidR="00B17C41">
        <w:rPr>
          <w:rFonts w:ascii="Tahoma" w:hAnsi="Tahoma" w:cs="Tahoma"/>
        </w:rPr>
        <w:t xml:space="preserve"> be </w:t>
      </w:r>
      <w:r w:rsidR="001225E5">
        <w:rPr>
          <w:rFonts w:ascii="Tahoma" w:hAnsi="Tahoma" w:cs="Tahoma"/>
        </w:rPr>
        <w:t xml:space="preserve">reviewed annually, </w:t>
      </w:r>
      <w:r w:rsidR="009C3BCD">
        <w:rPr>
          <w:rFonts w:ascii="Tahoma" w:hAnsi="Tahoma" w:cs="Tahoma"/>
        </w:rPr>
        <w:t>with</w:t>
      </w:r>
      <w:r w:rsidR="001225E5">
        <w:rPr>
          <w:rFonts w:ascii="Tahoma" w:hAnsi="Tahoma" w:cs="Tahoma"/>
        </w:rPr>
        <w:t xml:space="preserve"> any amendments </w:t>
      </w:r>
      <w:r w:rsidR="00B17C41">
        <w:rPr>
          <w:rFonts w:ascii="Tahoma" w:hAnsi="Tahoma" w:cs="Tahoma"/>
        </w:rPr>
        <w:t>agreed by consensus from all Members</w:t>
      </w:r>
      <w:r w:rsidR="009C3BCD">
        <w:rPr>
          <w:rFonts w:ascii="Tahoma" w:hAnsi="Tahoma" w:cs="Tahoma"/>
        </w:rPr>
        <w:t xml:space="preserve">. Members may propose amendments to these Terms of Reference at any time, </w:t>
      </w:r>
      <w:r w:rsidR="007710A4">
        <w:rPr>
          <w:rFonts w:ascii="Tahoma" w:hAnsi="Tahoma" w:cs="Tahoma"/>
        </w:rPr>
        <w:t>for consideration and decision</w:t>
      </w:r>
      <w:r w:rsidR="009C3BCD">
        <w:rPr>
          <w:rFonts w:ascii="Tahoma" w:hAnsi="Tahoma" w:cs="Tahoma"/>
        </w:rPr>
        <w:t xml:space="preserve"> at the next </w:t>
      </w:r>
      <w:r w:rsidR="00AF502E">
        <w:rPr>
          <w:rFonts w:ascii="Tahoma" w:hAnsi="Tahoma" w:cs="Tahoma"/>
        </w:rPr>
        <w:t>available</w:t>
      </w:r>
      <w:r w:rsidR="009C3BCD">
        <w:rPr>
          <w:rFonts w:ascii="Tahoma" w:hAnsi="Tahoma" w:cs="Tahoma"/>
        </w:rPr>
        <w:t xml:space="preserve"> meeting of the Group.</w:t>
      </w:r>
    </w:p>
    <w:p w14:paraId="6823751B" w14:textId="3CBF62F9" w:rsidR="00032DE6" w:rsidRPr="00CF087F" w:rsidRDefault="00032DE6" w:rsidP="006C3284">
      <w:pPr>
        <w:pStyle w:val="Heading3"/>
        <w:numPr>
          <w:ilvl w:val="0"/>
          <w:numId w:val="4"/>
        </w:numPr>
      </w:pPr>
      <w:r w:rsidRPr="00CF087F">
        <w:t>Membership</w:t>
      </w:r>
      <w:r w:rsidR="002535F7" w:rsidRPr="00CF087F">
        <w:t xml:space="preserve"> </w:t>
      </w:r>
      <w:r w:rsidR="008D513C">
        <w:t>and Observers</w:t>
      </w:r>
    </w:p>
    <w:p w14:paraId="33506AFF" w14:textId="7985AF5B" w:rsidR="00F43901" w:rsidRPr="00CF087F" w:rsidRDefault="00DC4768" w:rsidP="00F4390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In addition to those responsible for project governance, </w:t>
      </w:r>
      <w:r w:rsidR="00AE5842">
        <w:rPr>
          <w:rFonts w:ascii="Tahoma" w:hAnsi="Tahoma" w:cs="Tahoma"/>
        </w:rPr>
        <w:t>M</w:t>
      </w:r>
      <w:r w:rsidR="00A83AAE" w:rsidRPr="00CF087F">
        <w:rPr>
          <w:rFonts w:ascii="Tahoma" w:hAnsi="Tahoma" w:cs="Tahoma"/>
        </w:rPr>
        <w:t xml:space="preserve">embers </w:t>
      </w:r>
      <w:r w:rsidR="00F43901" w:rsidRPr="00CF087F">
        <w:rPr>
          <w:rFonts w:ascii="Tahoma" w:hAnsi="Tahoma" w:cs="Tahoma"/>
        </w:rPr>
        <w:t xml:space="preserve">will comprise of parties </w:t>
      </w:r>
      <w:r>
        <w:rPr>
          <w:rFonts w:ascii="Tahoma" w:hAnsi="Tahoma" w:cs="Tahoma"/>
        </w:rPr>
        <w:t>with</w:t>
      </w:r>
      <w:r w:rsidR="00F43901" w:rsidRPr="00CF087F">
        <w:rPr>
          <w:rFonts w:ascii="Tahoma" w:hAnsi="Tahoma" w:cs="Tahoma"/>
        </w:rPr>
        <w:t xml:space="preserve"> an interest </w:t>
      </w:r>
      <w:r>
        <w:rPr>
          <w:rFonts w:ascii="Tahoma" w:hAnsi="Tahoma" w:cs="Tahoma"/>
        </w:rPr>
        <w:t xml:space="preserve">or expertise </w:t>
      </w:r>
      <w:r w:rsidR="00F43901" w:rsidRPr="00CF087F">
        <w:rPr>
          <w:rFonts w:ascii="Tahoma" w:hAnsi="Tahoma" w:cs="Tahoma"/>
        </w:rPr>
        <w:t>in blue carbon an</w:t>
      </w:r>
      <w:r w:rsidR="00844758" w:rsidRPr="00CF087F">
        <w:rPr>
          <w:rFonts w:ascii="Tahoma" w:hAnsi="Tahoma" w:cs="Tahoma"/>
        </w:rPr>
        <w:t>d holistic marine management</w:t>
      </w:r>
      <w:r w:rsidR="00A15447" w:rsidRPr="00CF087F">
        <w:rPr>
          <w:rFonts w:ascii="Tahoma" w:hAnsi="Tahoma" w:cs="Tahoma"/>
        </w:rPr>
        <w:t xml:space="preserve"> in the Isle of Man</w:t>
      </w:r>
      <w:r w:rsidR="00500588" w:rsidRPr="00CF087F">
        <w:rPr>
          <w:rFonts w:ascii="Tahoma" w:hAnsi="Tahoma" w:cs="Tahoma"/>
        </w:rPr>
        <w:t>’s territorial sea</w:t>
      </w:r>
      <w:r w:rsidR="00134F34" w:rsidRPr="00134F34">
        <w:rPr>
          <w:rFonts w:ascii="Tahoma" w:hAnsi="Tahoma" w:cs="Tahoma"/>
        </w:rPr>
        <w:t>.</w:t>
      </w:r>
      <w:r w:rsidR="005A5AF4">
        <w:rPr>
          <w:rFonts w:ascii="Tahoma" w:hAnsi="Tahoma" w:cs="Tahoma"/>
        </w:rPr>
        <w:t xml:space="preserve"> See </w:t>
      </w:r>
      <w:hyperlink w:anchor="_Annex_B:_Working" w:history="1">
        <w:r w:rsidR="005A5AF4" w:rsidRPr="005A5AF4">
          <w:rPr>
            <w:rStyle w:val="Hyperlink"/>
            <w:rFonts w:ascii="Tahoma" w:hAnsi="Tahoma" w:cs="Tahoma"/>
          </w:rPr>
          <w:t>Annex B</w:t>
        </w:r>
      </w:hyperlink>
      <w:r w:rsidR="00223370">
        <w:rPr>
          <w:rFonts w:ascii="Tahoma" w:hAnsi="Tahoma" w:cs="Tahoma"/>
        </w:rPr>
        <w:t xml:space="preserve"> for a </w:t>
      </w:r>
      <w:r w:rsidR="005A5AF4">
        <w:rPr>
          <w:rFonts w:ascii="Tahoma" w:hAnsi="Tahoma" w:cs="Tahoma"/>
        </w:rPr>
        <w:t xml:space="preserve">current </w:t>
      </w:r>
      <w:r w:rsidR="00223370">
        <w:rPr>
          <w:rFonts w:ascii="Tahoma" w:hAnsi="Tahoma" w:cs="Tahoma"/>
        </w:rPr>
        <w:t>list of M</w:t>
      </w:r>
      <w:r w:rsidR="005A5AF4">
        <w:rPr>
          <w:rFonts w:ascii="Tahoma" w:hAnsi="Tahoma" w:cs="Tahoma"/>
        </w:rPr>
        <w:t>embers</w:t>
      </w:r>
      <w:r w:rsidR="00134F34">
        <w:rPr>
          <w:rFonts w:ascii="Tahoma" w:hAnsi="Tahoma" w:cs="Tahoma"/>
        </w:rPr>
        <w:t>.</w:t>
      </w:r>
    </w:p>
    <w:p w14:paraId="18DCC8E0" w14:textId="38645159" w:rsidR="00B72A25" w:rsidRPr="00CF087F" w:rsidRDefault="00B72A25" w:rsidP="00B72A25">
      <w:pPr>
        <w:rPr>
          <w:rFonts w:ascii="Tahoma" w:hAnsi="Tahoma" w:cs="Tahoma"/>
        </w:rPr>
      </w:pPr>
      <w:r w:rsidRPr="00CF087F">
        <w:rPr>
          <w:rFonts w:ascii="Tahoma" w:hAnsi="Tahoma" w:cs="Tahoma"/>
        </w:rPr>
        <w:t xml:space="preserve">Membership will be considered from </w:t>
      </w:r>
      <w:r w:rsidR="00B54AE8">
        <w:rPr>
          <w:rFonts w:ascii="Tahoma" w:hAnsi="Tahoma" w:cs="Tahoma"/>
        </w:rPr>
        <w:t>interested parties</w:t>
      </w:r>
      <w:r w:rsidRPr="00CF087F">
        <w:rPr>
          <w:rFonts w:ascii="Tahoma" w:hAnsi="Tahoma" w:cs="Tahoma"/>
        </w:rPr>
        <w:t xml:space="preserve"> with expertise in the following areas:</w:t>
      </w:r>
    </w:p>
    <w:p w14:paraId="2D6FB2C5" w14:textId="314D377A" w:rsidR="00AE2AB3" w:rsidRPr="00CF087F" w:rsidRDefault="00AE2AB3" w:rsidP="00B17C4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F087F">
        <w:rPr>
          <w:rFonts w:ascii="Tahoma" w:hAnsi="Tahoma" w:cs="Tahoma"/>
        </w:rPr>
        <w:t>Business</w:t>
      </w:r>
      <w:r w:rsidR="00B60A50" w:rsidRPr="00CF087F">
        <w:rPr>
          <w:rFonts w:ascii="Tahoma" w:hAnsi="Tahoma" w:cs="Tahoma"/>
        </w:rPr>
        <w:t xml:space="preserve">, the </w:t>
      </w:r>
      <w:r w:rsidRPr="00CF087F">
        <w:rPr>
          <w:rFonts w:ascii="Tahoma" w:hAnsi="Tahoma" w:cs="Tahoma"/>
        </w:rPr>
        <w:t>blue economy</w:t>
      </w:r>
      <w:r w:rsidR="001F4790">
        <w:rPr>
          <w:rFonts w:ascii="Tahoma" w:hAnsi="Tahoma" w:cs="Tahoma"/>
        </w:rPr>
        <w:t>,</w:t>
      </w:r>
      <w:r w:rsidR="00B60A50" w:rsidRPr="00CF087F">
        <w:rPr>
          <w:rFonts w:ascii="Tahoma" w:hAnsi="Tahoma" w:cs="Tahoma"/>
        </w:rPr>
        <w:t xml:space="preserve"> and marine innovation </w:t>
      </w:r>
    </w:p>
    <w:p w14:paraId="312A0536" w14:textId="77777777" w:rsidR="00AE2AB3" w:rsidRPr="00CF087F" w:rsidRDefault="00AE2AB3" w:rsidP="00B17C4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Climate change</w:t>
      </w:r>
    </w:p>
    <w:p w14:paraId="296B38CD" w14:textId="77777777" w:rsidR="00AE2AB3" w:rsidRPr="00CF087F" w:rsidRDefault="00AE2AB3" w:rsidP="00B17C4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Fisheries and fisheries management</w:t>
      </w:r>
    </w:p>
    <w:p w14:paraId="116EE18C" w14:textId="473A5437" w:rsidR="00AE2AB3" w:rsidRPr="00CF087F" w:rsidRDefault="00AE2AB3" w:rsidP="00B17C4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Marine biodiversity and nature conservation</w:t>
      </w:r>
    </w:p>
    <w:p w14:paraId="67CECE4E" w14:textId="42467B35" w:rsidR="00134F34" w:rsidRDefault="00AE2AB3" w:rsidP="00B17C4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Science and research</w:t>
      </w:r>
      <w:r w:rsidR="00134F34" w:rsidRPr="00134F34">
        <w:rPr>
          <w:rFonts w:ascii="Tahoma" w:hAnsi="Tahoma" w:cs="Tahoma"/>
        </w:rPr>
        <w:t xml:space="preserve"> </w:t>
      </w:r>
    </w:p>
    <w:p w14:paraId="13D27F4F" w14:textId="49797948" w:rsidR="00AE2AB3" w:rsidRPr="00134F34" w:rsidRDefault="00134F34" w:rsidP="00B17C4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CF087F">
        <w:rPr>
          <w:rFonts w:ascii="Tahoma" w:hAnsi="Tahoma" w:cs="Tahoma"/>
        </w:rPr>
        <w:t>S</w:t>
      </w:r>
      <w:r w:rsidR="009C3BCD">
        <w:rPr>
          <w:rFonts w:ascii="Tahoma" w:hAnsi="Tahoma" w:cs="Tahoma"/>
        </w:rPr>
        <w:t>patial planning, s</w:t>
      </w:r>
      <w:r w:rsidRPr="00CF087F">
        <w:rPr>
          <w:rFonts w:ascii="Tahoma" w:hAnsi="Tahoma" w:cs="Tahoma"/>
        </w:rPr>
        <w:t xml:space="preserve">eabed and marine infrastructure management </w:t>
      </w:r>
    </w:p>
    <w:p w14:paraId="27E14AD6" w14:textId="089DEF94" w:rsidR="00DD1B73" w:rsidRDefault="004C698D" w:rsidP="00753444">
      <w:pPr>
        <w:rPr>
          <w:rFonts w:ascii="Tahoma" w:hAnsi="Tahoma" w:cs="Tahoma"/>
        </w:rPr>
      </w:pPr>
      <w:r w:rsidRPr="002706AA">
        <w:rPr>
          <w:rFonts w:ascii="Tahoma" w:hAnsi="Tahoma" w:cs="Tahoma"/>
        </w:rPr>
        <w:lastRenderedPageBreak/>
        <w:t>A maximum of t</w:t>
      </w:r>
      <w:r w:rsidR="007C58BF" w:rsidRPr="002706AA">
        <w:rPr>
          <w:rFonts w:ascii="Tahoma" w:hAnsi="Tahoma" w:cs="Tahoma"/>
        </w:rPr>
        <w:t>hree seats will be</w:t>
      </w:r>
      <w:r w:rsidR="007C58BF">
        <w:rPr>
          <w:rFonts w:ascii="Tahoma" w:hAnsi="Tahoma" w:cs="Tahoma"/>
        </w:rPr>
        <w:t xml:space="preserve"> available for each sector</w:t>
      </w:r>
      <w:r w:rsidR="00DD630D">
        <w:rPr>
          <w:rFonts w:ascii="Tahoma" w:hAnsi="Tahoma" w:cs="Tahoma"/>
        </w:rPr>
        <w:t>; organisations may request more than one seat</w:t>
      </w:r>
      <w:r w:rsidR="00DD1B73">
        <w:rPr>
          <w:rFonts w:ascii="Tahoma" w:hAnsi="Tahoma" w:cs="Tahoma"/>
        </w:rPr>
        <w:t>,</w:t>
      </w:r>
      <w:r w:rsidR="00DD630D">
        <w:rPr>
          <w:rFonts w:ascii="Tahoma" w:hAnsi="Tahoma" w:cs="Tahoma"/>
        </w:rPr>
        <w:t xml:space="preserve"> if available</w:t>
      </w:r>
      <w:r w:rsidR="00FE550C">
        <w:rPr>
          <w:rFonts w:ascii="Tahoma" w:hAnsi="Tahoma" w:cs="Tahoma"/>
        </w:rPr>
        <w:t xml:space="preserve">. </w:t>
      </w:r>
      <w:r w:rsidR="001F704E">
        <w:rPr>
          <w:rFonts w:ascii="Tahoma" w:hAnsi="Tahoma" w:cs="Tahoma"/>
        </w:rPr>
        <w:t xml:space="preserve">For sectors with more than three interested parties, </w:t>
      </w:r>
      <w:r w:rsidR="00AB5D0D">
        <w:rPr>
          <w:rFonts w:ascii="Tahoma" w:hAnsi="Tahoma" w:cs="Tahoma"/>
        </w:rPr>
        <w:t xml:space="preserve">the Group will review </w:t>
      </w:r>
      <w:r w:rsidR="001F704E">
        <w:rPr>
          <w:rFonts w:ascii="Tahoma" w:hAnsi="Tahoma" w:cs="Tahoma"/>
        </w:rPr>
        <w:t>membership annually</w:t>
      </w:r>
      <w:r w:rsidR="002531E6">
        <w:rPr>
          <w:rFonts w:ascii="Tahoma" w:hAnsi="Tahoma" w:cs="Tahoma"/>
        </w:rPr>
        <w:t xml:space="preserve"> (or </w:t>
      </w:r>
      <w:r w:rsidR="00454D41">
        <w:rPr>
          <w:rFonts w:ascii="Tahoma" w:hAnsi="Tahoma" w:cs="Tahoma"/>
        </w:rPr>
        <w:t>if</w:t>
      </w:r>
      <w:r w:rsidR="002531E6">
        <w:rPr>
          <w:rFonts w:ascii="Tahoma" w:hAnsi="Tahoma" w:cs="Tahoma"/>
        </w:rPr>
        <w:t xml:space="preserve"> a Member </w:t>
      </w:r>
      <w:r w:rsidR="00FF7517">
        <w:rPr>
          <w:rFonts w:ascii="Tahoma" w:hAnsi="Tahoma" w:cs="Tahoma"/>
        </w:rPr>
        <w:t>leav</w:t>
      </w:r>
      <w:r w:rsidR="00454D41">
        <w:rPr>
          <w:rFonts w:ascii="Tahoma" w:hAnsi="Tahoma" w:cs="Tahoma"/>
        </w:rPr>
        <w:t>es</w:t>
      </w:r>
      <w:r w:rsidR="002531E6">
        <w:rPr>
          <w:rFonts w:ascii="Tahoma" w:hAnsi="Tahoma" w:cs="Tahoma"/>
        </w:rPr>
        <w:t>)</w:t>
      </w:r>
      <w:r w:rsidR="001F704E">
        <w:rPr>
          <w:rFonts w:ascii="Tahoma" w:hAnsi="Tahoma" w:cs="Tahoma"/>
        </w:rPr>
        <w:t xml:space="preserve"> and may rotate betw</w:t>
      </w:r>
      <w:r w:rsidR="00631E6B">
        <w:rPr>
          <w:rFonts w:ascii="Tahoma" w:hAnsi="Tahoma" w:cs="Tahoma"/>
        </w:rPr>
        <w:t>een org</w:t>
      </w:r>
      <w:r w:rsidR="00631E6B" w:rsidRPr="00837F92">
        <w:rPr>
          <w:rFonts w:ascii="Tahoma" w:hAnsi="Tahoma" w:cs="Tahoma"/>
        </w:rPr>
        <w:t>anisations</w:t>
      </w:r>
      <w:r w:rsidR="001B6946" w:rsidRPr="00837F92">
        <w:rPr>
          <w:rFonts w:ascii="Tahoma" w:hAnsi="Tahoma" w:cs="Tahoma"/>
        </w:rPr>
        <w:t xml:space="preserve"> each year</w:t>
      </w:r>
      <w:r w:rsidR="00631E6B" w:rsidRPr="00837F92">
        <w:rPr>
          <w:rFonts w:ascii="Tahoma" w:hAnsi="Tahoma" w:cs="Tahoma"/>
        </w:rPr>
        <w:t xml:space="preserve">; current Members from the sector under review will be exempt from voting. </w:t>
      </w:r>
      <w:r w:rsidR="00C839B0" w:rsidRPr="00837F92">
        <w:rPr>
          <w:rFonts w:ascii="Tahoma" w:hAnsi="Tahoma" w:cs="Tahoma"/>
        </w:rPr>
        <w:t>In the event of more than three suitable membership requests in any one sector, additional seats may be made available at the discretion of the G</w:t>
      </w:r>
      <w:r w:rsidR="006B45BF" w:rsidRPr="00837F92">
        <w:rPr>
          <w:rFonts w:ascii="Tahoma" w:hAnsi="Tahoma" w:cs="Tahoma"/>
        </w:rPr>
        <w:t>roup, giving consideration to</w:t>
      </w:r>
      <w:r w:rsidR="00C839B0" w:rsidRPr="00837F92">
        <w:rPr>
          <w:rFonts w:ascii="Tahoma" w:hAnsi="Tahoma" w:cs="Tahoma"/>
        </w:rPr>
        <w:t xml:space="preserve"> the implications of any additional seats on the balance of representation.</w:t>
      </w:r>
      <w:r w:rsidR="00C839B0">
        <w:rPr>
          <w:rFonts w:ascii="Tahoma" w:hAnsi="Tahoma" w:cs="Tahoma"/>
        </w:rPr>
        <w:t xml:space="preserve"> </w:t>
      </w:r>
    </w:p>
    <w:p w14:paraId="1372672B" w14:textId="1611EB6C" w:rsidR="00C5429A" w:rsidRDefault="00C5429A" w:rsidP="007534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Where a Member </w:t>
      </w:r>
      <w:r w:rsidRPr="00CF087F">
        <w:rPr>
          <w:rFonts w:ascii="Tahoma" w:hAnsi="Tahoma" w:cs="Tahoma"/>
        </w:rPr>
        <w:t>does not attend two meetings in a row</w:t>
      </w:r>
      <w:r>
        <w:rPr>
          <w:rFonts w:ascii="Tahoma" w:hAnsi="Tahoma" w:cs="Tahoma"/>
        </w:rPr>
        <w:t xml:space="preserve"> </w:t>
      </w:r>
      <w:r w:rsidR="000F51F3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 submit</w:t>
      </w:r>
      <w:r w:rsidRPr="00CF087F">
        <w:rPr>
          <w:rFonts w:ascii="Tahoma" w:hAnsi="Tahoma" w:cs="Tahoma"/>
        </w:rPr>
        <w:t xml:space="preserve"> apologies</w:t>
      </w:r>
      <w:r>
        <w:rPr>
          <w:rFonts w:ascii="Tahoma" w:hAnsi="Tahoma" w:cs="Tahoma"/>
        </w:rPr>
        <w:t xml:space="preserve"> a week in advance, t</w:t>
      </w:r>
      <w:r w:rsidRPr="00CF087F">
        <w:rPr>
          <w:rFonts w:ascii="Tahoma" w:hAnsi="Tahoma" w:cs="Tahoma"/>
        </w:rPr>
        <w:t xml:space="preserve">he Group may </w:t>
      </w:r>
      <w:r>
        <w:rPr>
          <w:rFonts w:ascii="Tahoma" w:hAnsi="Tahoma" w:cs="Tahoma"/>
        </w:rPr>
        <w:t xml:space="preserve">reallocate membership to </w:t>
      </w:r>
      <w:r w:rsidRPr="00CF087F">
        <w:rPr>
          <w:rFonts w:ascii="Tahoma" w:hAnsi="Tahoma" w:cs="Tahoma"/>
        </w:rPr>
        <w:t xml:space="preserve">another </w:t>
      </w:r>
      <w:r>
        <w:rPr>
          <w:rFonts w:ascii="Tahoma" w:hAnsi="Tahoma" w:cs="Tahoma"/>
        </w:rPr>
        <w:t>organisation</w:t>
      </w:r>
      <w:r w:rsidRPr="00CF087F">
        <w:rPr>
          <w:rFonts w:ascii="Tahoma" w:hAnsi="Tahoma" w:cs="Tahoma"/>
        </w:rPr>
        <w:t xml:space="preserve"> from that sector. </w:t>
      </w:r>
      <w:r>
        <w:rPr>
          <w:rFonts w:ascii="Tahoma" w:hAnsi="Tahoma" w:cs="Tahoma"/>
        </w:rPr>
        <w:t xml:space="preserve"> </w:t>
      </w:r>
    </w:p>
    <w:p w14:paraId="7EEAAB11" w14:textId="19B3DB6C" w:rsidR="00AB5D0D" w:rsidRDefault="00F029E0" w:rsidP="00753444">
      <w:pPr>
        <w:rPr>
          <w:rFonts w:ascii="Tahoma" w:hAnsi="Tahoma" w:cs="Tahoma"/>
        </w:rPr>
      </w:pPr>
      <w:r>
        <w:rPr>
          <w:rFonts w:ascii="Tahoma" w:hAnsi="Tahoma" w:cs="Tahoma"/>
        </w:rPr>
        <w:t>Interested</w:t>
      </w:r>
      <w:r w:rsidR="00631E6B">
        <w:rPr>
          <w:rFonts w:ascii="Tahoma" w:hAnsi="Tahoma" w:cs="Tahoma"/>
        </w:rPr>
        <w:t xml:space="preserve"> parties</w:t>
      </w:r>
      <w:r w:rsidR="00F43901" w:rsidRPr="00CF087F">
        <w:rPr>
          <w:rFonts w:ascii="Tahoma" w:hAnsi="Tahoma" w:cs="Tahoma"/>
        </w:rPr>
        <w:t xml:space="preserve"> will apply</w:t>
      </w:r>
      <w:r>
        <w:rPr>
          <w:rFonts w:ascii="Tahoma" w:hAnsi="Tahoma" w:cs="Tahoma"/>
        </w:rPr>
        <w:t xml:space="preserve"> for membership</w:t>
      </w:r>
      <w:r w:rsidR="00F43901" w:rsidRPr="00CF087F">
        <w:rPr>
          <w:rFonts w:ascii="Tahoma" w:hAnsi="Tahoma" w:cs="Tahoma"/>
        </w:rPr>
        <w:t xml:space="preserve"> through the </w:t>
      </w:r>
      <w:r w:rsidR="00A15447" w:rsidRPr="00CF087F">
        <w:rPr>
          <w:rFonts w:ascii="Tahoma" w:hAnsi="Tahoma" w:cs="Tahoma"/>
        </w:rPr>
        <w:t>project team</w:t>
      </w:r>
      <w:r w:rsidR="00F43901" w:rsidRPr="00CF087F">
        <w:rPr>
          <w:rFonts w:ascii="Tahoma" w:hAnsi="Tahoma" w:cs="Tahoma"/>
        </w:rPr>
        <w:t xml:space="preserve">, </w:t>
      </w:r>
      <w:r w:rsidR="00CA720F" w:rsidRPr="00CF087F">
        <w:rPr>
          <w:rFonts w:ascii="Tahoma" w:hAnsi="Tahoma" w:cs="Tahoma"/>
        </w:rPr>
        <w:t>detail</w:t>
      </w:r>
      <w:r w:rsidR="00F43901" w:rsidRPr="00CF087F">
        <w:rPr>
          <w:rFonts w:ascii="Tahoma" w:hAnsi="Tahoma" w:cs="Tahoma"/>
        </w:rPr>
        <w:t>ing their interest in and relevance to blue carbon</w:t>
      </w:r>
      <w:r w:rsidR="00CA720F" w:rsidRPr="00CF087F">
        <w:rPr>
          <w:rFonts w:ascii="Tahoma" w:hAnsi="Tahoma" w:cs="Tahoma"/>
        </w:rPr>
        <w:t xml:space="preserve"> in the Isle of Man</w:t>
      </w:r>
      <w:r w:rsidR="00F43901" w:rsidRPr="00CF087F">
        <w:rPr>
          <w:rFonts w:ascii="Tahoma" w:hAnsi="Tahoma" w:cs="Tahoma"/>
        </w:rPr>
        <w:t xml:space="preserve">, and the </w:t>
      </w:r>
      <w:r w:rsidR="00B17C41">
        <w:rPr>
          <w:rFonts w:ascii="Tahoma" w:hAnsi="Tahoma" w:cs="Tahoma"/>
        </w:rPr>
        <w:t>sector</w:t>
      </w:r>
      <w:r w:rsidR="00A470C0" w:rsidRPr="00CF087F">
        <w:rPr>
          <w:rFonts w:ascii="Tahoma" w:hAnsi="Tahoma" w:cs="Tahoma"/>
        </w:rPr>
        <w:t xml:space="preserve">(s) of </w:t>
      </w:r>
      <w:r w:rsidR="00F43901" w:rsidRPr="00CF087F">
        <w:rPr>
          <w:rFonts w:ascii="Tahoma" w:hAnsi="Tahoma" w:cs="Tahoma"/>
        </w:rPr>
        <w:t xml:space="preserve">expertise </w:t>
      </w:r>
      <w:r w:rsidR="001F704E">
        <w:rPr>
          <w:rFonts w:ascii="Tahoma" w:hAnsi="Tahoma" w:cs="Tahoma"/>
        </w:rPr>
        <w:t xml:space="preserve">in </w:t>
      </w:r>
      <w:r w:rsidR="00F43901" w:rsidRPr="00CF087F">
        <w:rPr>
          <w:rFonts w:ascii="Tahoma" w:hAnsi="Tahoma" w:cs="Tahoma"/>
        </w:rPr>
        <w:t xml:space="preserve">which they </w:t>
      </w:r>
      <w:r w:rsidR="001F704E">
        <w:rPr>
          <w:rFonts w:ascii="Tahoma" w:hAnsi="Tahoma" w:cs="Tahoma"/>
        </w:rPr>
        <w:t>operate</w:t>
      </w:r>
      <w:r w:rsidR="00F43901" w:rsidRPr="00CF087F">
        <w:rPr>
          <w:rFonts w:ascii="Tahoma" w:hAnsi="Tahoma" w:cs="Tahoma"/>
        </w:rPr>
        <w:t>.</w:t>
      </w:r>
      <w:r w:rsidR="00E009FC" w:rsidRPr="00CF087F">
        <w:rPr>
          <w:rFonts w:ascii="Tahoma" w:hAnsi="Tahoma" w:cs="Tahoma"/>
        </w:rPr>
        <w:t xml:space="preserve"> </w:t>
      </w:r>
      <w:r w:rsidR="00FF7517">
        <w:rPr>
          <w:rFonts w:ascii="Tahoma" w:hAnsi="Tahoma" w:cs="Tahoma"/>
        </w:rPr>
        <w:t>S</w:t>
      </w:r>
      <w:r w:rsidR="00220AD9">
        <w:rPr>
          <w:rFonts w:ascii="Tahoma" w:hAnsi="Tahoma" w:cs="Tahoma"/>
        </w:rPr>
        <w:t>uitable applications</w:t>
      </w:r>
      <w:r w:rsidR="00FF7517">
        <w:rPr>
          <w:rFonts w:ascii="Tahoma" w:hAnsi="Tahoma" w:cs="Tahoma"/>
        </w:rPr>
        <w:t xml:space="preserve"> will be submitted</w:t>
      </w:r>
      <w:r w:rsidR="00220AD9">
        <w:rPr>
          <w:rFonts w:ascii="Tahoma" w:hAnsi="Tahoma" w:cs="Tahoma"/>
        </w:rPr>
        <w:t xml:space="preserve"> </w:t>
      </w:r>
      <w:r w:rsidR="00AB5D0D">
        <w:rPr>
          <w:rFonts w:ascii="Tahoma" w:hAnsi="Tahoma" w:cs="Tahoma"/>
        </w:rPr>
        <w:t xml:space="preserve">to the Group for </w:t>
      </w:r>
      <w:r w:rsidR="00220AD9">
        <w:rPr>
          <w:rFonts w:ascii="Tahoma" w:hAnsi="Tahoma" w:cs="Tahoma"/>
        </w:rPr>
        <w:t>decision</w:t>
      </w:r>
      <w:r w:rsidR="00AB5D0D">
        <w:rPr>
          <w:rFonts w:ascii="Tahoma" w:hAnsi="Tahoma" w:cs="Tahoma"/>
        </w:rPr>
        <w:t xml:space="preserve"> at the next available meeting.</w:t>
      </w:r>
      <w:r>
        <w:rPr>
          <w:rFonts w:ascii="Tahoma" w:hAnsi="Tahoma" w:cs="Tahoma"/>
        </w:rPr>
        <w:t xml:space="preserve"> </w:t>
      </w:r>
    </w:p>
    <w:p w14:paraId="76603681" w14:textId="1896C877" w:rsidR="00753444" w:rsidRDefault="00AB5D0D" w:rsidP="00753444">
      <w:pPr>
        <w:rPr>
          <w:rFonts w:ascii="Tahoma" w:hAnsi="Tahoma" w:cs="Tahoma"/>
        </w:rPr>
      </w:pPr>
      <w:r>
        <w:rPr>
          <w:rFonts w:ascii="Tahoma" w:hAnsi="Tahoma" w:cs="Tahoma"/>
        </w:rPr>
        <w:t>Membership</w:t>
      </w:r>
      <w:r w:rsidR="00F029E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will </w:t>
      </w:r>
      <w:r w:rsidR="00622422">
        <w:rPr>
          <w:rFonts w:ascii="Tahoma" w:hAnsi="Tahoma" w:cs="Tahoma"/>
        </w:rPr>
        <w:t xml:space="preserve">be </w:t>
      </w:r>
      <w:r>
        <w:rPr>
          <w:rFonts w:ascii="Tahoma" w:hAnsi="Tahoma" w:cs="Tahoma"/>
        </w:rPr>
        <w:t xml:space="preserve">decided by </w:t>
      </w:r>
      <w:r w:rsidR="00F029E0">
        <w:rPr>
          <w:rFonts w:ascii="Tahoma" w:hAnsi="Tahoma" w:cs="Tahoma"/>
        </w:rPr>
        <w:t xml:space="preserve">Group </w:t>
      </w:r>
      <w:r>
        <w:rPr>
          <w:rFonts w:ascii="Tahoma" w:hAnsi="Tahoma" w:cs="Tahoma"/>
        </w:rPr>
        <w:t>majority; i</w:t>
      </w:r>
      <w:r w:rsidR="00220AD9">
        <w:rPr>
          <w:rFonts w:ascii="Tahoma" w:hAnsi="Tahoma" w:cs="Tahoma"/>
        </w:rPr>
        <w:t xml:space="preserve">n the event of a split </w:t>
      </w:r>
      <w:r>
        <w:rPr>
          <w:rFonts w:ascii="Tahoma" w:hAnsi="Tahoma" w:cs="Tahoma"/>
        </w:rPr>
        <w:t>vote</w:t>
      </w:r>
      <w:r w:rsidR="00F029E0">
        <w:rPr>
          <w:rFonts w:ascii="Tahoma" w:hAnsi="Tahoma" w:cs="Tahoma"/>
        </w:rPr>
        <w:t>,</w:t>
      </w:r>
      <w:r w:rsidR="008D51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</w:t>
      </w:r>
      <w:r w:rsidR="008D513C">
        <w:rPr>
          <w:rFonts w:ascii="Tahoma" w:hAnsi="Tahoma" w:cs="Tahoma"/>
        </w:rPr>
        <w:t>d</w:t>
      </w:r>
      <w:r w:rsidR="00220AD9">
        <w:rPr>
          <w:rFonts w:ascii="Tahoma" w:hAnsi="Tahoma" w:cs="Tahoma"/>
        </w:rPr>
        <w:t xml:space="preserve">ecision </w:t>
      </w:r>
      <w:r w:rsidR="008D513C">
        <w:rPr>
          <w:rFonts w:ascii="Tahoma" w:hAnsi="Tahoma" w:cs="Tahoma"/>
        </w:rPr>
        <w:t>will be taken by</w:t>
      </w:r>
      <w:r w:rsidR="00220AD9">
        <w:rPr>
          <w:rFonts w:ascii="Tahoma" w:hAnsi="Tahoma" w:cs="Tahoma"/>
        </w:rPr>
        <w:t xml:space="preserve"> the </w:t>
      </w:r>
      <w:r w:rsidR="00F029E0">
        <w:rPr>
          <w:rFonts w:ascii="Tahoma" w:hAnsi="Tahoma" w:cs="Tahoma"/>
        </w:rPr>
        <w:t xml:space="preserve">DEFA Minister </w:t>
      </w:r>
      <w:r w:rsidR="008D513C">
        <w:rPr>
          <w:rFonts w:ascii="Tahoma" w:hAnsi="Tahoma" w:cs="Tahoma"/>
        </w:rPr>
        <w:t>or a</w:t>
      </w:r>
      <w:r w:rsidR="003D6F44">
        <w:rPr>
          <w:rFonts w:ascii="Tahoma" w:hAnsi="Tahoma" w:cs="Tahoma"/>
        </w:rPr>
        <w:t xml:space="preserve"> designated</w:t>
      </w:r>
      <w:r w:rsidR="008D513C">
        <w:rPr>
          <w:rFonts w:ascii="Tahoma" w:hAnsi="Tahoma" w:cs="Tahoma"/>
        </w:rPr>
        <w:t xml:space="preserve"> representative</w:t>
      </w:r>
      <w:r w:rsidR="005B508F">
        <w:rPr>
          <w:rFonts w:ascii="Tahoma" w:hAnsi="Tahoma" w:cs="Tahoma"/>
        </w:rPr>
        <w:t>.</w:t>
      </w:r>
    </w:p>
    <w:p w14:paraId="6513F051" w14:textId="344D4CA9" w:rsidR="009A6139" w:rsidRPr="00CF087F" w:rsidRDefault="002531E6" w:rsidP="00753444">
      <w:pPr>
        <w:rPr>
          <w:rFonts w:ascii="Tahoma" w:hAnsi="Tahoma" w:cs="Tahoma"/>
        </w:rPr>
      </w:pPr>
      <w:r>
        <w:rPr>
          <w:rFonts w:ascii="Tahoma" w:hAnsi="Tahoma" w:cs="Tahoma"/>
        </w:rPr>
        <w:t>Observer status may be granted w</w:t>
      </w:r>
      <w:r w:rsidR="000C230B">
        <w:rPr>
          <w:rFonts w:ascii="Tahoma" w:hAnsi="Tahoma" w:cs="Tahoma"/>
        </w:rPr>
        <w:t xml:space="preserve">here there are </w:t>
      </w:r>
      <w:r>
        <w:rPr>
          <w:rFonts w:ascii="Tahoma" w:hAnsi="Tahoma" w:cs="Tahoma"/>
        </w:rPr>
        <w:t xml:space="preserve">more than three interested parties in a </w:t>
      </w:r>
      <w:r w:rsidR="0033250B">
        <w:rPr>
          <w:rFonts w:ascii="Tahoma" w:hAnsi="Tahoma" w:cs="Tahoma"/>
        </w:rPr>
        <w:t xml:space="preserve">particular </w:t>
      </w:r>
      <w:r w:rsidR="000C230B">
        <w:rPr>
          <w:rFonts w:ascii="Tahoma" w:hAnsi="Tahoma" w:cs="Tahoma"/>
        </w:rPr>
        <w:t xml:space="preserve">sector, </w:t>
      </w:r>
      <w:r>
        <w:rPr>
          <w:rFonts w:ascii="Tahoma" w:hAnsi="Tahoma" w:cs="Tahoma"/>
        </w:rPr>
        <w:t xml:space="preserve">or where </w:t>
      </w:r>
      <w:r w:rsidR="002706AA">
        <w:rPr>
          <w:rFonts w:ascii="Tahoma" w:hAnsi="Tahoma" w:cs="Tahoma"/>
        </w:rPr>
        <w:t>the Group does not deem membership appropriate</w:t>
      </w:r>
      <w:r w:rsidR="000C230B">
        <w:rPr>
          <w:rFonts w:ascii="Tahoma" w:hAnsi="Tahoma" w:cs="Tahoma"/>
        </w:rPr>
        <w:t xml:space="preserve">. </w:t>
      </w:r>
      <w:r w:rsidR="009A6139">
        <w:rPr>
          <w:rFonts w:ascii="Tahoma" w:hAnsi="Tahoma" w:cs="Tahoma"/>
        </w:rPr>
        <w:t xml:space="preserve">All </w:t>
      </w:r>
      <w:r w:rsidR="00E51622">
        <w:rPr>
          <w:rFonts w:ascii="Tahoma" w:hAnsi="Tahoma" w:cs="Tahoma"/>
        </w:rPr>
        <w:t>M</w:t>
      </w:r>
      <w:r w:rsidR="009A6139">
        <w:rPr>
          <w:rFonts w:ascii="Tahoma" w:hAnsi="Tahoma" w:cs="Tahoma"/>
        </w:rPr>
        <w:t xml:space="preserve">embers </w:t>
      </w:r>
      <w:r w:rsidR="000C230B">
        <w:rPr>
          <w:rFonts w:ascii="Tahoma" w:hAnsi="Tahoma" w:cs="Tahoma"/>
        </w:rPr>
        <w:t xml:space="preserve">and Observers </w:t>
      </w:r>
      <w:r w:rsidR="009A6139">
        <w:rPr>
          <w:rFonts w:ascii="Tahoma" w:hAnsi="Tahoma" w:cs="Tahoma"/>
        </w:rPr>
        <w:t xml:space="preserve">will receive </w:t>
      </w:r>
      <w:r w:rsidR="00E51622">
        <w:rPr>
          <w:rFonts w:ascii="Tahoma" w:hAnsi="Tahoma" w:cs="Tahoma"/>
        </w:rPr>
        <w:t xml:space="preserve">relevant </w:t>
      </w:r>
      <w:r w:rsidR="00A848D2">
        <w:rPr>
          <w:rFonts w:ascii="Tahoma" w:hAnsi="Tahoma" w:cs="Tahoma"/>
        </w:rPr>
        <w:t>G</w:t>
      </w:r>
      <w:r w:rsidR="00E51622">
        <w:rPr>
          <w:rFonts w:ascii="Tahoma" w:hAnsi="Tahoma" w:cs="Tahoma"/>
        </w:rPr>
        <w:t>roup correspondence</w:t>
      </w:r>
      <w:r>
        <w:rPr>
          <w:rFonts w:ascii="Tahoma" w:hAnsi="Tahoma" w:cs="Tahoma"/>
        </w:rPr>
        <w:t xml:space="preserve"> (including meeting agendas and notes) and can submit items for </w:t>
      </w:r>
      <w:r w:rsidR="006C68CC">
        <w:rPr>
          <w:rFonts w:ascii="Tahoma" w:hAnsi="Tahoma" w:cs="Tahoma"/>
        </w:rPr>
        <w:t>meeting agendas</w:t>
      </w:r>
      <w:r>
        <w:rPr>
          <w:rFonts w:ascii="Tahoma" w:hAnsi="Tahoma" w:cs="Tahoma"/>
        </w:rPr>
        <w:t>, but may not attend meetings</w:t>
      </w:r>
      <w:r w:rsidR="00E516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Members and Observers may resign</w:t>
      </w:r>
      <w:r w:rsidR="00FF7517">
        <w:rPr>
          <w:rFonts w:ascii="Tahoma" w:hAnsi="Tahoma" w:cs="Tahoma"/>
        </w:rPr>
        <w:t>,</w:t>
      </w:r>
      <w:r w:rsidR="00622422">
        <w:rPr>
          <w:rFonts w:ascii="Tahoma" w:hAnsi="Tahoma" w:cs="Tahoma"/>
        </w:rPr>
        <w:t xml:space="preserve"> and</w:t>
      </w:r>
      <w:r>
        <w:rPr>
          <w:rFonts w:ascii="Tahoma" w:hAnsi="Tahoma" w:cs="Tahoma"/>
        </w:rPr>
        <w:t xml:space="preserve"> Members </w:t>
      </w:r>
      <w:r w:rsidR="00622422">
        <w:rPr>
          <w:rFonts w:ascii="Tahoma" w:hAnsi="Tahoma" w:cs="Tahoma"/>
        </w:rPr>
        <w:t xml:space="preserve">may </w:t>
      </w:r>
      <w:r>
        <w:rPr>
          <w:rFonts w:ascii="Tahoma" w:hAnsi="Tahoma" w:cs="Tahoma"/>
        </w:rPr>
        <w:t>request to become Observers</w:t>
      </w:r>
      <w:r w:rsidR="00FF751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at any time by advising the project team. </w:t>
      </w:r>
    </w:p>
    <w:p w14:paraId="4F2B8A64" w14:textId="5F727575" w:rsidR="00FA393B" w:rsidRPr="00CF087F" w:rsidRDefault="00FA393B" w:rsidP="006C3284">
      <w:pPr>
        <w:pStyle w:val="Heading3"/>
        <w:numPr>
          <w:ilvl w:val="0"/>
          <w:numId w:val="4"/>
        </w:numPr>
      </w:pPr>
      <w:r w:rsidRPr="00CF087F">
        <w:t>Meetings</w:t>
      </w:r>
    </w:p>
    <w:p w14:paraId="546900EF" w14:textId="0D03D16D" w:rsidR="00FA393B" w:rsidRDefault="00A83AAE" w:rsidP="00FA393B">
      <w:pPr>
        <w:rPr>
          <w:rFonts w:ascii="Tahoma" w:hAnsi="Tahoma" w:cs="Tahoma"/>
        </w:rPr>
      </w:pPr>
      <w:r w:rsidRPr="00CF087F">
        <w:rPr>
          <w:rFonts w:ascii="Tahoma" w:hAnsi="Tahoma" w:cs="Tahoma"/>
        </w:rPr>
        <w:t>T</w:t>
      </w:r>
      <w:r w:rsidR="00DF2F51">
        <w:rPr>
          <w:rFonts w:ascii="Tahoma" w:hAnsi="Tahoma" w:cs="Tahoma"/>
        </w:rPr>
        <w:t>he G</w:t>
      </w:r>
      <w:r w:rsidR="00FA393B" w:rsidRPr="00CF087F">
        <w:rPr>
          <w:rFonts w:ascii="Tahoma" w:hAnsi="Tahoma" w:cs="Tahoma"/>
        </w:rPr>
        <w:t xml:space="preserve">roup will meet quarterly, convened </w:t>
      </w:r>
      <w:r w:rsidR="00220AD9">
        <w:rPr>
          <w:rFonts w:ascii="Tahoma" w:hAnsi="Tahoma" w:cs="Tahoma"/>
        </w:rPr>
        <w:t xml:space="preserve">and chaired </w:t>
      </w:r>
      <w:r w:rsidR="00FA393B" w:rsidRPr="00CF087F">
        <w:rPr>
          <w:rFonts w:ascii="Tahoma" w:hAnsi="Tahoma" w:cs="Tahoma"/>
        </w:rPr>
        <w:t>by the project team</w:t>
      </w:r>
      <w:r w:rsidR="005153A7" w:rsidRPr="00CF087F">
        <w:rPr>
          <w:rFonts w:ascii="Tahoma" w:hAnsi="Tahoma" w:cs="Tahoma"/>
        </w:rPr>
        <w:t>; additional meetings may be convened as ne</w:t>
      </w:r>
      <w:r w:rsidR="00265725">
        <w:rPr>
          <w:rFonts w:ascii="Tahoma" w:hAnsi="Tahoma" w:cs="Tahoma"/>
        </w:rPr>
        <w:t>cessary at the request of M</w:t>
      </w:r>
      <w:r w:rsidR="005153A7" w:rsidRPr="00CF087F">
        <w:rPr>
          <w:rFonts w:ascii="Tahoma" w:hAnsi="Tahoma" w:cs="Tahoma"/>
        </w:rPr>
        <w:t>embers</w:t>
      </w:r>
      <w:r w:rsidR="00FA393B" w:rsidRPr="00CF087F">
        <w:rPr>
          <w:rFonts w:ascii="Tahoma" w:hAnsi="Tahoma" w:cs="Tahoma"/>
        </w:rPr>
        <w:t>.</w:t>
      </w:r>
      <w:r w:rsidR="00FF7517">
        <w:rPr>
          <w:rFonts w:ascii="Tahoma" w:hAnsi="Tahoma" w:cs="Tahoma"/>
        </w:rPr>
        <w:t xml:space="preserve"> The quorum for any meeting will be half of all current Members, </w:t>
      </w:r>
      <w:r w:rsidR="00F029E0">
        <w:rPr>
          <w:rFonts w:ascii="Tahoma" w:hAnsi="Tahoma" w:cs="Tahoma"/>
        </w:rPr>
        <w:t>to include</w:t>
      </w:r>
      <w:r w:rsidR="00FF7517">
        <w:rPr>
          <w:rFonts w:ascii="Tahoma" w:hAnsi="Tahoma" w:cs="Tahoma"/>
        </w:rPr>
        <w:t xml:space="preserve"> one</w:t>
      </w:r>
      <w:r w:rsidR="005B7FE9">
        <w:rPr>
          <w:rFonts w:ascii="Tahoma" w:hAnsi="Tahoma" w:cs="Tahoma"/>
        </w:rPr>
        <w:t xml:space="preserve"> Member</w:t>
      </w:r>
      <w:r w:rsidR="00FF7517">
        <w:rPr>
          <w:rFonts w:ascii="Tahoma" w:hAnsi="Tahoma" w:cs="Tahoma"/>
        </w:rPr>
        <w:t xml:space="preserve"> of the project team and at least one other Member representing project governance. </w:t>
      </w:r>
    </w:p>
    <w:p w14:paraId="0406B5A5" w14:textId="2BDF6ED7" w:rsidR="00E53487" w:rsidRPr="00CF087F" w:rsidRDefault="00E53487" w:rsidP="00FA393B">
      <w:pPr>
        <w:rPr>
          <w:rFonts w:ascii="Tahoma" w:hAnsi="Tahoma" w:cs="Tahoma"/>
        </w:rPr>
      </w:pPr>
      <w:r w:rsidRPr="00CF087F">
        <w:rPr>
          <w:rFonts w:ascii="Tahoma" w:hAnsi="Tahoma" w:cs="Tahoma"/>
        </w:rPr>
        <w:t>Members can determine who will attend from their organisation</w:t>
      </w:r>
      <w:r w:rsidR="00815F42">
        <w:rPr>
          <w:rFonts w:ascii="Tahoma" w:hAnsi="Tahoma" w:cs="Tahoma"/>
        </w:rPr>
        <w:t xml:space="preserve">, </w:t>
      </w:r>
      <w:r w:rsidR="00533ECF">
        <w:rPr>
          <w:rFonts w:ascii="Tahoma" w:hAnsi="Tahoma" w:cs="Tahoma"/>
        </w:rPr>
        <w:t>which</w:t>
      </w:r>
      <w:r w:rsidR="00815F42">
        <w:rPr>
          <w:rFonts w:ascii="Tahoma" w:hAnsi="Tahoma" w:cs="Tahoma"/>
        </w:rPr>
        <w:t xml:space="preserve"> can</w:t>
      </w:r>
      <w:r w:rsidR="005B7FE9">
        <w:rPr>
          <w:rFonts w:ascii="Tahoma" w:hAnsi="Tahoma" w:cs="Tahoma"/>
        </w:rPr>
        <w:t xml:space="preserve"> change between meetings</w:t>
      </w:r>
      <w:r w:rsidRPr="00CF087F">
        <w:rPr>
          <w:rFonts w:ascii="Tahoma" w:hAnsi="Tahoma" w:cs="Tahoma"/>
        </w:rPr>
        <w:t xml:space="preserve"> depe</w:t>
      </w:r>
      <w:r w:rsidR="00815F42">
        <w:rPr>
          <w:rFonts w:ascii="Tahoma" w:hAnsi="Tahoma" w:cs="Tahoma"/>
        </w:rPr>
        <w:t>nding on the needs of both the</w:t>
      </w:r>
      <w:r w:rsidRPr="00CF087F">
        <w:rPr>
          <w:rFonts w:ascii="Tahoma" w:hAnsi="Tahoma" w:cs="Tahoma"/>
        </w:rPr>
        <w:t xml:space="preserve"> organisation and the </w:t>
      </w:r>
      <w:r w:rsidR="00FC1E3F">
        <w:rPr>
          <w:rFonts w:ascii="Tahoma" w:hAnsi="Tahoma" w:cs="Tahoma"/>
        </w:rPr>
        <w:t>G</w:t>
      </w:r>
      <w:r w:rsidRPr="00CF087F">
        <w:rPr>
          <w:rFonts w:ascii="Tahoma" w:hAnsi="Tahoma" w:cs="Tahoma"/>
        </w:rPr>
        <w:t>roup. Additional seats may be requested</w:t>
      </w:r>
      <w:r w:rsidR="008E2A39">
        <w:rPr>
          <w:rFonts w:ascii="Tahoma" w:hAnsi="Tahoma" w:cs="Tahoma"/>
        </w:rPr>
        <w:t xml:space="preserve"> or non-Members invited </w:t>
      </w:r>
      <w:r w:rsidR="00C709C0">
        <w:rPr>
          <w:rFonts w:ascii="Tahoma" w:hAnsi="Tahoma" w:cs="Tahoma"/>
        </w:rPr>
        <w:t xml:space="preserve">for specific meetings, </w:t>
      </w:r>
      <w:r w:rsidRPr="00CF087F">
        <w:rPr>
          <w:rFonts w:ascii="Tahoma" w:hAnsi="Tahoma" w:cs="Tahoma"/>
        </w:rPr>
        <w:t>should the need arise; the project team will con</w:t>
      </w:r>
      <w:r>
        <w:rPr>
          <w:rFonts w:ascii="Tahoma" w:hAnsi="Tahoma" w:cs="Tahoma"/>
        </w:rPr>
        <w:t xml:space="preserve">sider these requests </w:t>
      </w:r>
      <w:r w:rsidRPr="00CF087F">
        <w:rPr>
          <w:rFonts w:ascii="Tahoma" w:hAnsi="Tahoma" w:cs="Tahoma"/>
        </w:rPr>
        <w:t>on a case-by-case basis.</w:t>
      </w:r>
    </w:p>
    <w:p w14:paraId="62B56E98" w14:textId="79C55796" w:rsidR="002801CA" w:rsidRPr="00CF087F" w:rsidRDefault="00FC1E3F" w:rsidP="00A15447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2801CA" w:rsidRPr="00CF087F">
        <w:rPr>
          <w:rFonts w:ascii="Tahoma" w:hAnsi="Tahoma" w:cs="Tahoma"/>
        </w:rPr>
        <w:t xml:space="preserve">embers </w:t>
      </w:r>
      <w:r w:rsidR="005B7FE9">
        <w:rPr>
          <w:rFonts w:ascii="Tahoma" w:hAnsi="Tahoma" w:cs="Tahoma"/>
        </w:rPr>
        <w:t xml:space="preserve">and Observers can submit </w:t>
      </w:r>
      <w:r w:rsidR="002801CA" w:rsidRPr="00CF087F">
        <w:rPr>
          <w:rFonts w:ascii="Tahoma" w:hAnsi="Tahoma" w:cs="Tahoma"/>
        </w:rPr>
        <w:t>item</w:t>
      </w:r>
      <w:r w:rsidR="005B7FE9">
        <w:rPr>
          <w:rFonts w:ascii="Tahoma" w:hAnsi="Tahoma" w:cs="Tahoma"/>
        </w:rPr>
        <w:t>s for</w:t>
      </w:r>
      <w:r w:rsidR="002801CA" w:rsidRPr="00CF087F">
        <w:rPr>
          <w:rFonts w:ascii="Tahoma" w:hAnsi="Tahoma" w:cs="Tahoma"/>
        </w:rPr>
        <w:t xml:space="preserve"> the meeting agenda </w:t>
      </w:r>
      <w:r w:rsidR="004406BC">
        <w:rPr>
          <w:rFonts w:ascii="Tahoma" w:hAnsi="Tahoma" w:cs="Tahoma"/>
        </w:rPr>
        <w:t>to</w:t>
      </w:r>
      <w:r w:rsidR="002801CA" w:rsidRPr="00CF087F">
        <w:rPr>
          <w:rFonts w:ascii="Tahoma" w:hAnsi="Tahoma" w:cs="Tahoma"/>
        </w:rPr>
        <w:t xml:space="preserve"> the project team </w:t>
      </w:r>
      <w:r w:rsidR="004406BC">
        <w:rPr>
          <w:rFonts w:ascii="Tahoma" w:hAnsi="Tahoma" w:cs="Tahoma"/>
        </w:rPr>
        <w:t>up to</w:t>
      </w:r>
      <w:r w:rsidR="002801CA" w:rsidRPr="00CF087F">
        <w:rPr>
          <w:rFonts w:ascii="Tahoma" w:hAnsi="Tahoma" w:cs="Tahoma"/>
        </w:rPr>
        <w:t xml:space="preserve"> tw</w:t>
      </w:r>
      <w:r w:rsidR="006E6EE9" w:rsidRPr="00CF087F">
        <w:rPr>
          <w:rFonts w:ascii="Tahoma" w:hAnsi="Tahoma" w:cs="Tahoma"/>
        </w:rPr>
        <w:t>o w</w:t>
      </w:r>
      <w:r w:rsidR="00533ECF">
        <w:rPr>
          <w:rFonts w:ascii="Tahoma" w:hAnsi="Tahoma" w:cs="Tahoma"/>
        </w:rPr>
        <w:t>eeks before the meeting;</w:t>
      </w:r>
      <w:r w:rsidR="006E6EE9" w:rsidRPr="00CF087F">
        <w:rPr>
          <w:rFonts w:ascii="Tahoma" w:hAnsi="Tahoma" w:cs="Tahoma"/>
        </w:rPr>
        <w:t xml:space="preserve"> the</w:t>
      </w:r>
      <w:r w:rsidR="002801CA" w:rsidRPr="00CF087F">
        <w:rPr>
          <w:rFonts w:ascii="Tahoma" w:hAnsi="Tahoma" w:cs="Tahoma"/>
        </w:rPr>
        <w:t xml:space="preserve"> agenda</w:t>
      </w:r>
      <w:r w:rsidR="00533ECF">
        <w:rPr>
          <w:rFonts w:ascii="Tahoma" w:hAnsi="Tahoma" w:cs="Tahoma"/>
        </w:rPr>
        <w:t xml:space="preserve"> will</w:t>
      </w:r>
      <w:r w:rsidR="002801CA" w:rsidRPr="00CF087F">
        <w:rPr>
          <w:rFonts w:ascii="Tahoma" w:hAnsi="Tahoma" w:cs="Tahoma"/>
        </w:rPr>
        <w:t xml:space="preserve"> be shared one week before the meeting.</w:t>
      </w:r>
      <w:r w:rsidR="00FC329E" w:rsidRPr="00CF087F">
        <w:rPr>
          <w:rFonts w:ascii="Tahoma" w:hAnsi="Tahoma" w:cs="Tahoma"/>
        </w:rPr>
        <w:t xml:space="preserve"> </w:t>
      </w:r>
    </w:p>
    <w:p w14:paraId="1325C771" w14:textId="2DFCB7EA" w:rsidR="00CF087F" w:rsidRPr="00837F92" w:rsidRDefault="000706CC" w:rsidP="00C5429A">
      <w:pPr>
        <w:rPr>
          <w:rFonts w:ascii="Tahoma" w:hAnsi="Tahoma" w:cs="Tahoma"/>
        </w:rPr>
      </w:pPr>
      <w:r w:rsidRPr="003841FC">
        <w:rPr>
          <w:rFonts w:ascii="Tahoma" w:hAnsi="Tahoma" w:cs="Tahoma"/>
        </w:rPr>
        <w:t>Group meetings will be treated as confidential</w:t>
      </w:r>
      <w:r w:rsidR="00520C6A" w:rsidRPr="003841FC">
        <w:rPr>
          <w:rFonts w:ascii="Tahoma" w:hAnsi="Tahoma" w:cs="Tahoma"/>
        </w:rPr>
        <w:t xml:space="preserve">. </w:t>
      </w:r>
      <w:r w:rsidR="003841FC" w:rsidRPr="003841FC">
        <w:rPr>
          <w:rFonts w:ascii="Tahoma" w:hAnsi="Tahoma" w:cs="Tahoma"/>
        </w:rPr>
        <w:t>Meeting</w:t>
      </w:r>
      <w:r w:rsidR="00D0315B" w:rsidRPr="003841FC">
        <w:rPr>
          <w:rFonts w:ascii="Tahoma" w:hAnsi="Tahoma" w:cs="Tahoma"/>
        </w:rPr>
        <w:t xml:space="preserve"> n</w:t>
      </w:r>
      <w:r w:rsidRPr="003841FC">
        <w:rPr>
          <w:rFonts w:ascii="Tahoma" w:hAnsi="Tahoma" w:cs="Tahoma"/>
        </w:rPr>
        <w:t>otes</w:t>
      </w:r>
      <w:r w:rsidR="002706AA" w:rsidRPr="003841FC">
        <w:rPr>
          <w:rFonts w:ascii="Tahoma" w:hAnsi="Tahoma" w:cs="Tahoma"/>
        </w:rPr>
        <w:t xml:space="preserve"> will be shared with Group members for approval </w:t>
      </w:r>
      <w:r w:rsidR="00520C6A" w:rsidRPr="003841FC">
        <w:rPr>
          <w:rFonts w:ascii="Tahoma" w:hAnsi="Tahoma" w:cs="Tahoma"/>
        </w:rPr>
        <w:t>and</w:t>
      </w:r>
      <w:r w:rsidRPr="003841FC">
        <w:rPr>
          <w:rFonts w:ascii="Tahoma" w:hAnsi="Tahoma" w:cs="Tahoma"/>
        </w:rPr>
        <w:t xml:space="preserve"> any commercially or otherwise sensitive information can be anonymised or, where necessary, redacted</w:t>
      </w:r>
      <w:r w:rsidR="00C73204" w:rsidRPr="003841FC">
        <w:rPr>
          <w:rFonts w:ascii="Tahoma" w:hAnsi="Tahoma" w:cs="Tahoma"/>
        </w:rPr>
        <w:t>.</w:t>
      </w:r>
      <w:r w:rsidR="00C73204" w:rsidRPr="00CF087F">
        <w:rPr>
          <w:rFonts w:ascii="Tahoma" w:hAnsi="Tahoma" w:cs="Tahoma"/>
        </w:rPr>
        <w:t xml:space="preserve"> Once </w:t>
      </w:r>
      <w:r w:rsidR="00D0315B">
        <w:rPr>
          <w:rFonts w:ascii="Tahoma" w:hAnsi="Tahoma" w:cs="Tahoma"/>
        </w:rPr>
        <w:t xml:space="preserve">approved for publication by </w:t>
      </w:r>
      <w:r w:rsidR="00AE73F1" w:rsidRPr="00CF087F">
        <w:rPr>
          <w:rFonts w:ascii="Tahoma" w:hAnsi="Tahoma" w:cs="Tahoma"/>
        </w:rPr>
        <w:t>the</w:t>
      </w:r>
      <w:r w:rsidR="00D0315B">
        <w:rPr>
          <w:rFonts w:ascii="Tahoma" w:hAnsi="Tahoma" w:cs="Tahoma"/>
        </w:rPr>
        <w:t xml:space="preserve"> Group,</w:t>
      </w:r>
      <w:r w:rsidR="00AE73F1" w:rsidRPr="00CF087F">
        <w:rPr>
          <w:rFonts w:ascii="Tahoma" w:hAnsi="Tahoma" w:cs="Tahoma"/>
        </w:rPr>
        <w:t xml:space="preserve"> </w:t>
      </w:r>
      <w:r w:rsidR="00D0315B">
        <w:rPr>
          <w:rFonts w:ascii="Tahoma" w:hAnsi="Tahoma" w:cs="Tahoma"/>
        </w:rPr>
        <w:t xml:space="preserve">meeting </w:t>
      </w:r>
      <w:r w:rsidR="00D0315B" w:rsidRPr="00837F92">
        <w:rPr>
          <w:rFonts w:ascii="Tahoma" w:hAnsi="Tahoma" w:cs="Tahoma"/>
        </w:rPr>
        <w:t>notes</w:t>
      </w:r>
      <w:r w:rsidR="00C73204" w:rsidRPr="00837F92">
        <w:rPr>
          <w:rFonts w:ascii="Tahoma" w:hAnsi="Tahoma" w:cs="Tahoma"/>
        </w:rPr>
        <w:t xml:space="preserve"> will be made pu</w:t>
      </w:r>
      <w:r w:rsidR="004D5C9D" w:rsidRPr="00837F92">
        <w:rPr>
          <w:rFonts w:ascii="Tahoma" w:hAnsi="Tahoma" w:cs="Tahoma"/>
        </w:rPr>
        <w:t>blic</w:t>
      </w:r>
      <w:r w:rsidR="00C73204" w:rsidRPr="00837F92">
        <w:rPr>
          <w:rFonts w:ascii="Tahoma" w:hAnsi="Tahoma" w:cs="Tahoma"/>
        </w:rPr>
        <w:t xml:space="preserve">ly available on the </w:t>
      </w:r>
      <w:hyperlink r:id="rId9" w:history="1">
        <w:r w:rsidR="00C73204" w:rsidRPr="00837F92">
          <w:rPr>
            <w:rStyle w:val="Hyperlink"/>
            <w:rFonts w:ascii="Tahoma" w:hAnsi="Tahoma" w:cs="Tahoma"/>
          </w:rPr>
          <w:t>NetZero Blue Carbon website</w:t>
        </w:r>
      </w:hyperlink>
      <w:r w:rsidR="00C73204" w:rsidRPr="00837F92">
        <w:rPr>
          <w:rFonts w:ascii="Tahoma" w:hAnsi="Tahoma" w:cs="Tahoma"/>
        </w:rPr>
        <w:t xml:space="preserve"> </w:t>
      </w:r>
      <w:r w:rsidR="00AE73F1" w:rsidRPr="00837F92">
        <w:rPr>
          <w:rFonts w:ascii="Tahoma" w:hAnsi="Tahoma" w:cs="Tahoma"/>
        </w:rPr>
        <w:t>to ensure transparency</w:t>
      </w:r>
      <w:r w:rsidR="00C73204" w:rsidRPr="00837F92">
        <w:rPr>
          <w:rFonts w:ascii="Tahoma" w:hAnsi="Tahoma" w:cs="Tahoma"/>
        </w:rPr>
        <w:t>.</w:t>
      </w:r>
      <w:r w:rsidR="004D5C9D" w:rsidRPr="00837F92">
        <w:rPr>
          <w:rFonts w:ascii="Tahoma" w:hAnsi="Tahoma" w:cs="Tahoma"/>
        </w:rPr>
        <w:t xml:space="preserve"> </w:t>
      </w:r>
    </w:p>
    <w:p w14:paraId="5B13B6AE" w14:textId="43A4404E" w:rsidR="006B45BF" w:rsidRPr="00837F92" w:rsidRDefault="006B45BF" w:rsidP="0096589D">
      <w:pPr>
        <w:pStyle w:val="Heading3"/>
        <w:numPr>
          <w:ilvl w:val="0"/>
          <w:numId w:val="4"/>
        </w:numPr>
      </w:pPr>
      <w:r w:rsidRPr="00837F92">
        <w:t>Conflicts of Interest</w:t>
      </w:r>
    </w:p>
    <w:p w14:paraId="0F43D784" w14:textId="37EF93CA" w:rsidR="006B45BF" w:rsidRPr="00837F92" w:rsidRDefault="006B45BF">
      <w:pPr>
        <w:rPr>
          <w:rFonts w:ascii="Tahoma" w:hAnsi="Tahoma" w:cs="Tahoma"/>
        </w:rPr>
      </w:pPr>
      <w:r w:rsidRPr="00837F92">
        <w:rPr>
          <w:rFonts w:ascii="Tahoma" w:hAnsi="Tahoma" w:cs="Tahoma"/>
        </w:rPr>
        <w:t xml:space="preserve">If a Member has any conflict of interest in a matter being discussed by the Group, they must disclose the </w:t>
      </w:r>
      <w:r w:rsidR="00147AA2" w:rsidRPr="00837F92">
        <w:rPr>
          <w:rFonts w:ascii="Tahoma" w:hAnsi="Tahoma" w:cs="Tahoma"/>
        </w:rPr>
        <w:t>interest</w:t>
      </w:r>
      <w:r w:rsidRPr="00837F92">
        <w:rPr>
          <w:rFonts w:ascii="Tahoma" w:hAnsi="Tahoma" w:cs="Tahoma"/>
        </w:rPr>
        <w:t xml:space="preserve"> prior to the meeting if it is a listed age</w:t>
      </w:r>
      <w:r w:rsidR="00147AA2" w:rsidRPr="00837F92">
        <w:rPr>
          <w:rFonts w:ascii="Tahoma" w:hAnsi="Tahoma" w:cs="Tahoma"/>
        </w:rPr>
        <w:t xml:space="preserve">nda item, or as soon as the matter arises (e.g. if it arises </w:t>
      </w:r>
      <w:r w:rsidR="00882047" w:rsidRPr="00837F92">
        <w:rPr>
          <w:rFonts w:ascii="Tahoma" w:hAnsi="Tahoma" w:cs="Tahoma"/>
        </w:rPr>
        <w:t xml:space="preserve">in a meeting </w:t>
      </w:r>
      <w:r w:rsidR="00147AA2" w:rsidRPr="00837F92">
        <w:rPr>
          <w:rFonts w:ascii="Tahoma" w:hAnsi="Tahoma" w:cs="Tahoma"/>
        </w:rPr>
        <w:t>under Any Other Business or from discussion of other matters</w:t>
      </w:r>
      <w:r w:rsidR="00882047" w:rsidRPr="00837F92">
        <w:rPr>
          <w:rFonts w:ascii="Tahoma" w:hAnsi="Tahoma" w:cs="Tahoma"/>
        </w:rPr>
        <w:t>, or in email correspondence</w:t>
      </w:r>
      <w:r w:rsidR="00147AA2" w:rsidRPr="00837F92">
        <w:rPr>
          <w:rFonts w:ascii="Tahoma" w:hAnsi="Tahoma" w:cs="Tahoma"/>
        </w:rPr>
        <w:t>).</w:t>
      </w:r>
    </w:p>
    <w:p w14:paraId="24C105E8" w14:textId="1C0C6203" w:rsidR="00147AA2" w:rsidRPr="0096589D" w:rsidRDefault="00147AA2">
      <w:pPr>
        <w:rPr>
          <w:rFonts w:ascii="Tahoma" w:hAnsi="Tahoma" w:cs="Tahoma"/>
          <w:highlight w:val="yellow"/>
        </w:rPr>
      </w:pPr>
    </w:p>
    <w:p w14:paraId="0FEF37A4" w14:textId="06CAC063" w:rsidR="006B45BF" w:rsidRPr="00837F92" w:rsidRDefault="00147AA2">
      <w:pPr>
        <w:rPr>
          <w:rFonts w:ascii="Tahoma" w:hAnsi="Tahoma" w:cs="Tahoma"/>
        </w:rPr>
      </w:pPr>
      <w:r w:rsidRPr="00837F92">
        <w:rPr>
          <w:rFonts w:ascii="Tahoma" w:hAnsi="Tahoma" w:cs="Tahoma"/>
        </w:rPr>
        <w:t xml:space="preserve">Any Member with a conflict of interest will </w:t>
      </w:r>
      <w:r w:rsidR="00882047" w:rsidRPr="00837F92">
        <w:rPr>
          <w:rFonts w:ascii="Tahoma" w:hAnsi="Tahoma" w:cs="Tahoma"/>
        </w:rPr>
        <w:t>excuse</w:t>
      </w:r>
      <w:r w:rsidRPr="00837F92">
        <w:rPr>
          <w:rFonts w:ascii="Tahoma" w:hAnsi="Tahoma" w:cs="Tahoma"/>
        </w:rPr>
        <w:t xml:space="preserve"> themselves from the meeting </w:t>
      </w:r>
      <w:r w:rsidR="00882047" w:rsidRPr="00837F92">
        <w:rPr>
          <w:rFonts w:ascii="Tahoma" w:hAnsi="Tahoma" w:cs="Tahoma"/>
        </w:rPr>
        <w:t xml:space="preserve">(or ask to be removed from emails) </w:t>
      </w:r>
      <w:r w:rsidRPr="00837F92">
        <w:rPr>
          <w:rFonts w:ascii="Tahoma" w:hAnsi="Tahoma" w:cs="Tahoma"/>
        </w:rPr>
        <w:t xml:space="preserve">whilst the matter is being discussed, and will not attempt </w:t>
      </w:r>
      <w:r w:rsidR="00882047" w:rsidRPr="00837F92">
        <w:rPr>
          <w:rFonts w:ascii="Tahoma" w:hAnsi="Tahoma" w:cs="Tahoma"/>
        </w:rPr>
        <w:t xml:space="preserve">to influence any other Members </w:t>
      </w:r>
      <w:r w:rsidRPr="00837F92">
        <w:rPr>
          <w:rFonts w:ascii="Tahoma" w:hAnsi="Tahoma" w:cs="Tahoma"/>
        </w:rPr>
        <w:t xml:space="preserve">on the matter before, during, or after </w:t>
      </w:r>
      <w:r w:rsidR="00882047" w:rsidRPr="00837F92">
        <w:rPr>
          <w:rFonts w:ascii="Tahoma" w:hAnsi="Tahoma" w:cs="Tahoma"/>
        </w:rPr>
        <w:t>discussions take place.</w:t>
      </w:r>
    </w:p>
    <w:p w14:paraId="79FD39F6" w14:textId="4A5D7554" w:rsidR="00A15447" w:rsidRPr="00837F92" w:rsidRDefault="00A15447" w:rsidP="00A15447">
      <w:pPr>
        <w:pStyle w:val="Heading3"/>
        <w:numPr>
          <w:ilvl w:val="0"/>
          <w:numId w:val="4"/>
        </w:numPr>
      </w:pPr>
      <w:r w:rsidRPr="00837F92">
        <w:t>Outputs</w:t>
      </w:r>
    </w:p>
    <w:p w14:paraId="498E86B9" w14:textId="65E5C23A" w:rsidR="0096589D" w:rsidRDefault="00A15447">
      <w:pPr>
        <w:rPr>
          <w:rFonts w:ascii="Tahoma" w:hAnsi="Tahoma" w:cs="Tahoma"/>
        </w:rPr>
      </w:pPr>
      <w:r w:rsidRPr="00837F92">
        <w:rPr>
          <w:rFonts w:ascii="Tahoma" w:hAnsi="Tahoma" w:cs="Tahoma"/>
        </w:rPr>
        <w:t>Any outputs from or on behalf of the group must be agreed by consensus</w:t>
      </w:r>
      <w:r w:rsidR="005153A7" w:rsidRPr="00837F92">
        <w:rPr>
          <w:rFonts w:ascii="Tahoma" w:hAnsi="Tahoma" w:cs="Tahoma"/>
        </w:rPr>
        <w:t xml:space="preserve"> </w:t>
      </w:r>
      <w:r w:rsidRPr="00837F92">
        <w:rPr>
          <w:rFonts w:ascii="Tahoma" w:hAnsi="Tahoma" w:cs="Tahoma"/>
        </w:rPr>
        <w:t xml:space="preserve">of </w:t>
      </w:r>
      <w:r w:rsidR="00FC1E3F" w:rsidRPr="00837F92">
        <w:rPr>
          <w:rFonts w:ascii="Tahoma" w:hAnsi="Tahoma" w:cs="Tahoma"/>
        </w:rPr>
        <w:t>M</w:t>
      </w:r>
      <w:r w:rsidRPr="00837F92">
        <w:rPr>
          <w:rFonts w:ascii="Tahoma" w:hAnsi="Tahoma" w:cs="Tahoma"/>
        </w:rPr>
        <w:t>embers</w:t>
      </w:r>
      <w:r w:rsidR="007C0AD3" w:rsidRPr="00837F92">
        <w:rPr>
          <w:rFonts w:ascii="Tahoma" w:hAnsi="Tahoma" w:cs="Tahoma"/>
        </w:rPr>
        <w:t>, and</w:t>
      </w:r>
      <w:r w:rsidR="007C0AD3">
        <w:rPr>
          <w:rFonts w:ascii="Tahoma" w:hAnsi="Tahoma" w:cs="Tahoma"/>
        </w:rPr>
        <w:t xml:space="preserve"> approved by the DEFA Minister or a designated representative</w:t>
      </w:r>
      <w:r w:rsidRPr="00CF087F">
        <w:rPr>
          <w:rFonts w:ascii="Tahoma" w:hAnsi="Tahoma" w:cs="Tahoma"/>
        </w:rPr>
        <w:t>.</w:t>
      </w:r>
      <w:r w:rsidR="005153A7" w:rsidRPr="00CF087F">
        <w:rPr>
          <w:rFonts w:ascii="Tahoma" w:hAnsi="Tahoma" w:cs="Tahoma"/>
        </w:rPr>
        <w:t xml:space="preserve"> </w:t>
      </w:r>
      <w:r w:rsidR="00485E2A">
        <w:rPr>
          <w:rFonts w:ascii="Tahoma" w:hAnsi="Tahoma" w:cs="Tahoma"/>
        </w:rPr>
        <w:t xml:space="preserve">All outputs must be in line with existing (and emerging) Government policy and legislation. </w:t>
      </w:r>
      <w:r w:rsidR="005153A7" w:rsidRPr="00CF087F">
        <w:rPr>
          <w:rFonts w:ascii="Tahoma" w:hAnsi="Tahoma" w:cs="Tahoma"/>
        </w:rPr>
        <w:t>Between group meetings, approval can be obtained via email, clearly stating reasonable deadlines for any objections to be raised.</w:t>
      </w:r>
      <w:r w:rsidR="00AD562C">
        <w:rPr>
          <w:rFonts w:ascii="Tahoma" w:hAnsi="Tahoma" w:cs="Tahoma"/>
        </w:rPr>
        <w:t xml:space="preserve"> </w:t>
      </w:r>
      <w:bookmarkStart w:id="0" w:name="_Annex_A:_Manx"/>
      <w:bookmarkEnd w:id="0"/>
    </w:p>
    <w:p w14:paraId="127FA0BE" w14:textId="1CE1A44E" w:rsidR="0096589D" w:rsidRDefault="0034024E" w:rsidP="0034024E">
      <w:pPr>
        <w:pStyle w:val="Heading3"/>
        <w:numPr>
          <w:ilvl w:val="0"/>
          <w:numId w:val="0"/>
        </w:numPr>
      </w:pPr>
      <w:r>
        <w:t>Version control</w:t>
      </w: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972"/>
        <w:gridCol w:w="4415"/>
        <w:gridCol w:w="2546"/>
        <w:gridCol w:w="1418"/>
      </w:tblGrid>
      <w:tr w:rsidR="007F2369" w:rsidRPr="00F37247" w14:paraId="3D04E6A8" w14:textId="77777777" w:rsidTr="008E7DCD">
        <w:tc>
          <w:tcPr>
            <w:tcW w:w="972" w:type="dxa"/>
          </w:tcPr>
          <w:p w14:paraId="52FEA787" w14:textId="77777777" w:rsidR="007F2369" w:rsidRPr="00F37247" w:rsidRDefault="007F2369" w:rsidP="008E7D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7247">
              <w:rPr>
                <w:rFonts w:ascii="Tahoma" w:hAnsi="Tahoma" w:cs="Tahoma"/>
                <w:b/>
                <w:sz w:val="20"/>
                <w:szCs w:val="20"/>
              </w:rPr>
              <w:t>Version</w:t>
            </w:r>
          </w:p>
          <w:p w14:paraId="0E6DD221" w14:textId="77777777" w:rsidR="007F2369" w:rsidRPr="00F37247" w:rsidRDefault="007F2369" w:rsidP="008E7D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14:paraId="26230352" w14:textId="77777777" w:rsidR="007F2369" w:rsidRPr="00F37247" w:rsidRDefault="007F2369" w:rsidP="008E7D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7247">
              <w:rPr>
                <w:rFonts w:ascii="Tahoma" w:hAnsi="Tahoma" w:cs="Tahoma"/>
                <w:b/>
                <w:sz w:val="20"/>
                <w:szCs w:val="20"/>
              </w:rPr>
              <w:t>Change/purpose</w:t>
            </w:r>
          </w:p>
        </w:tc>
        <w:tc>
          <w:tcPr>
            <w:tcW w:w="2546" w:type="dxa"/>
          </w:tcPr>
          <w:p w14:paraId="284337A2" w14:textId="77777777" w:rsidR="007F2369" w:rsidRPr="00F37247" w:rsidRDefault="007F2369" w:rsidP="008E7D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7247">
              <w:rPr>
                <w:rFonts w:ascii="Tahoma" w:hAnsi="Tahoma" w:cs="Tahoma"/>
                <w:b/>
                <w:sz w:val="20"/>
                <w:szCs w:val="20"/>
              </w:rPr>
              <w:t>Author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date</w:t>
            </w:r>
          </w:p>
        </w:tc>
        <w:tc>
          <w:tcPr>
            <w:tcW w:w="1418" w:type="dxa"/>
          </w:tcPr>
          <w:p w14:paraId="35BA0956" w14:textId="77777777" w:rsidR="007F2369" w:rsidRPr="00F37247" w:rsidRDefault="007F2369" w:rsidP="008E7D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7247">
              <w:rPr>
                <w:rFonts w:ascii="Tahoma" w:hAnsi="Tahoma" w:cs="Tahoma"/>
                <w:b/>
                <w:sz w:val="20"/>
                <w:szCs w:val="20"/>
              </w:rPr>
              <w:t>Approved</w:t>
            </w:r>
          </w:p>
        </w:tc>
      </w:tr>
      <w:tr w:rsidR="007F2369" w:rsidRPr="00F37247" w14:paraId="10271D1D" w14:textId="77777777" w:rsidTr="008E7DCD">
        <w:tc>
          <w:tcPr>
            <w:tcW w:w="972" w:type="dxa"/>
          </w:tcPr>
          <w:p w14:paraId="0011A0A3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4415" w:type="dxa"/>
          </w:tcPr>
          <w:p w14:paraId="3F4C4C61" w14:textId="77777777" w:rsidR="007F2369" w:rsidRPr="006D3C4E" w:rsidRDefault="007F2369" w:rsidP="008E7DCD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ahoma" w:hAnsi="Tahoma" w:cs="Tahoma"/>
                <w:sz w:val="20"/>
                <w:szCs w:val="20"/>
              </w:rPr>
            </w:pPr>
            <w:r w:rsidRPr="003776CE">
              <w:rPr>
                <w:rFonts w:ascii="Tahoma" w:hAnsi="Tahoma" w:cs="Tahoma"/>
                <w:sz w:val="20"/>
                <w:szCs w:val="20"/>
              </w:rPr>
              <w:t>Section 3 ‘Memberships and Observers’: updated to allow Group to make additional seats available if appropriate.</w:t>
            </w:r>
          </w:p>
          <w:p w14:paraId="6D1B03CC" w14:textId="77777777" w:rsidR="007F2369" w:rsidRPr="006D3C4E" w:rsidRDefault="007F2369" w:rsidP="008E7DCD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ahoma" w:hAnsi="Tahoma" w:cs="Tahoma"/>
                <w:sz w:val="20"/>
                <w:szCs w:val="20"/>
              </w:rPr>
            </w:pPr>
            <w:r w:rsidRPr="003776CE">
              <w:rPr>
                <w:rFonts w:ascii="Tahoma" w:hAnsi="Tahoma" w:cs="Tahoma"/>
                <w:sz w:val="20"/>
                <w:szCs w:val="20"/>
              </w:rPr>
              <w:t>Section 5 ‘Conflicts of Interest’ added; move ‘Outputs’ to section 6.</w:t>
            </w:r>
          </w:p>
          <w:p w14:paraId="406D996D" w14:textId="77777777" w:rsidR="007F2369" w:rsidRPr="006D3C4E" w:rsidRDefault="007F2369" w:rsidP="008E7DCD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ahoma" w:hAnsi="Tahoma" w:cs="Tahoma"/>
                <w:sz w:val="20"/>
                <w:szCs w:val="20"/>
              </w:rPr>
            </w:pPr>
            <w:r w:rsidRPr="003776CE">
              <w:rPr>
                <w:rFonts w:ascii="Tahoma" w:hAnsi="Tahoma" w:cs="Tahoma"/>
                <w:sz w:val="20"/>
                <w:szCs w:val="20"/>
              </w:rPr>
              <w:t xml:space="preserve">Reporting Structure updated to reflect change in Climate Change Team. </w:t>
            </w:r>
          </w:p>
          <w:p w14:paraId="47A3CF3A" w14:textId="77777777" w:rsidR="007F2369" w:rsidRPr="006D3C4E" w:rsidRDefault="007F2369" w:rsidP="008E7DCD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ahoma" w:hAnsi="Tahoma" w:cs="Tahoma"/>
                <w:sz w:val="20"/>
                <w:szCs w:val="20"/>
              </w:rPr>
            </w:pPr>
            <w:r w:rsidRPr="003776CE">
              <w:rPr>
                <w:rFonts w:ascii="Tahoma" w:hAnsi="Tahoma" w:cs="Tahoma"/>
                <w:sz w:val="20"/>
                <w:szCs w:val="20"/>
              </w:rPr>
              <w:t>Members list updated to add Deloitte.</w:t>
            </w:r>
          </w:p>
          <w:p w14:paraId="7251BBBC" w14:textId="77777777" w:rsidR="007F2369" w:rsidRDefault="007F2369" w:rsidP="008E7DCD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ahoma" w:hAnsi="Tahoma" w:cs="Tahoma"/>
                <w:sz w:val="20"/>
                <w:szCs w:val="20"/>
              </w:rPr>
            </w:pPr>
            <w:r w:rsidRPr="003776CE">
              <w:rPr>
                <w:rFonts w:ascii="Tahoma" w:hAnsi="Tahoma" w:cs="Tahoma"/>
                <w:sz w:val="20"/>
                <w:szCs w:val="20"/>
              </w:rPr>
              <w:t>Version control table added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49C0911" w14:textId="77777777" w:rsidR="007F2369" w:rsidRPr="006D3C4E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114AF10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Jacqui Keenan</w:t>
            </w:r>
            <w:r>
              <w:rPr>
                <w:rFonts w:ascii="Tahoma" w:hAnsi="Tahoma" w:cs="Tahoma"/>
                <w:sz w:val="20"/>
                <w:szCs w:val="20"/>
              </w:rPr>
              <w:t>, Apr 2023</w:t>
            </w:r>
          </w:p>
        </w:tc>
        <w:tc>
          <w:tcPr>
            <w:tcW w:w="1418" w:type="dxa"/>
          </w:tcPr>
          <w:p w14:paraId="018CC325" w14:textId="609C2DDE" w:rsidR="007F2369" w:rsidRPr="00F37247" w:rsidRDefault="00837F92" w:rsidP="008E7D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Apr 2023</w:t>
            </w:r>
          </w:p>
        </w:tc>
      </w:tr>
      <w:tr w:rsidR="007F2369" w:rsidRPr="00F37247" w14:paraId="0B698D45" w14:textId="77777777" w:rsidTr="008E7DCD">
        <w:tc>
          <w:tcPr>
            <w:tcW w:w="972" w:type="dxa"/>
          </w:tcPr>
          <w:p w14:paraId="47949DA1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415" w:type="dxa"/>
          </w:tcPr>
          <w:p w14:paraId="2B700264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Removed Chatham House Rule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F37247">
              <w:rPr>
                <w:rFonts w:ascii="Tahoma" w:hAnsi="Tahoma" w:cs="Tahoma"/>
                <w:sz w:val="20"/>
                <w:szCs w:val="20"/>
              </w:rPr>
              <w:t xml:space="preserve"> added notes on confidentiality.</w:t>
            </w:r>
          </w:p>
          <w:p w14:paraId="031890D8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60797221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Jacqui Keenan</w:t>
            </w:r>
            <w:r>
              <w:rPr>
                <w:rFonts w:ascii="Tahoma" w:hAnsi="Tahoma" w:cs="Tahoma"/>
                <w:sz w:val="20"/>
                <w:szCs w:val="20"/>
              </w:rPr>
              <w:t>, Sep 2022</w:t>
            </w:r>
          </w:p>
        </w:tc>
        <w:tc>
          <w:tcPr>
            <w:tcW w:w="1418" w:type="dxa"/>
          </w:tcPr>
          <w:p w14:paraId="2E1C36A8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Jan 2023</w:t>
            </w:r>
          </w:p>
        </w:tc>
      </w:tr>
      <w:tr w:rsidR="007F2369" w:rsidRPr="00F37247" w14:paraId="7D4AEBA9" w14:textId="77777777" w:rsidTr="008E7DCD">
        <w:tc>
          <w:tcPr>
            <w:tcW w:w="972" w:type="dxa"/>
          </w:tcPr>
          <w:p w14:paraId="6B5D596B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2.0</w:t>
            </w:r>
          </w:p>
        </w:tc>
        <w:tc>
          <w:tcPr>
            <w:tcW w:w="4415" w:type="dxa"/>
          </w:tcPr>
          <w:p w14:paraId="773C5767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Amended following Group review, including clarification of decision making, membership applications, process for reviewing Terms and membership, and list of members/sectors.</w:t>
            </w:r>
          </w:p>
          <w:p w14:paraId="60F1FC3B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E666057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Jacqui Keenan</w:t>
            </w:r>
            <w:r>
              <w:rPr>
                <w:rFonts w:ascii="Tahoma" w:hAnsi="Tahoma" w:cs="Tahoma"/>
                <w:sz w:val="20"/>
                <w:szCs w:val="20"/>
              </w:rPr>
              <w:t>, Sep 2022</w:t>
            </w:r>
          </w:p>
        </w:tc>
        <w:tc>
          <w:tcPr>
            <w:tcW w:w="1418" w:type="dxa"/>
          </w:tcPr>
          <w:p w14:paraId="788ABB93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2369" w:rsidRPr="00F37247" w14:paraId="46810B4D" w14:textId="77777777" w:rsidTr="008E7DCD">
        <w:tc>
          <w:tcPr>
            <w:tcW w:w="972" w:type="dxa"/>
          </w:tcPr>
          <w:p w14:paraId="3E3FBCF0" w14:textId="77777777" w:rsidR="007F2369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1.0</w:t>
            </w:r>
          </w:p>
          <w:p w14:paraId="2E40177C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5" w:type="dxa"/>
          </w:tcPr>
          <w:p w14:paraId="6BD1B0C8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Circulated to Working Group for review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6677E675" w14:textId="77777777" w:rsidR="007F2369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Jacqui Keenan</w:t>
            </w:r>
            <w:r>
              <w:rPr>
                <w:rFonts w:ascii="Tahoma" w:hAnsi="Tahoma" w:cs="Tahoma"/>
                <w:sz w:val="20"/>
                <w:szCs w:val="20"/>
              </w:rPr>
              <w:t>, Aug 2022</w:t>
            </w:r>
          </w:p>
          <w:p w14:paraId="20D115CF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E70FB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2369" w:rsidRPr="00F37247" w14:paraId="79EB4D59" w14:textId="77777777" w:rsidTr="008E7DCD">
        <w:tc>
          <w:tcPr>
            <w:tcW w:w="972" w:type="dxa"/>
          </w:tcPr>
          <w:p w14:paraId="5F9B52B3" w14:textId="77777777" w:rsidR="007F2369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0.1</w:t>
            </w:r>
          </w:p>
          <w:p w14:paraId="64C0930A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5" w:type="dxa"/>
          </w:tcPr>
          <w:p w14:paraId="4AD5C3B2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Draft versions reviewed internally at DEFA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05C14E12" w14:textId="77777777" w:rsidR="007F2369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  <w:r w:rsidRPr="00F37247">
              <w:rPr>
                <w:rFonts w:ascii="Tahoma" w:hAnsi="Tahoma" w:cs="Tahoma"/>
                <w:sz w:val="20"/>
                <w:szCs w:val="20"/>
              </w:rPr>
              <w:t>Jacqui Keenan</w:t>
            </w:r>
            <w:r>
              <w:rPr>
                <w:rFonts w:ascii="Tahoma" w:hAnsi="Tahoma" w:cs="Tahoma"/>
                <w:sz w:val="20"/>
                <w:szCs w:val="20"/>
              </w:rPr>
              <w:t>, Jul 2022</w:t>
            </w:r>
          </w:p>
          <w:p w14:paraId="63DCCA2D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44FEAF" w14:textId="77777777" w:rsidR="007F2369" w:rsidRPr="00F37247" w:rsidRDefault="007F2369" w:rsidP="008E7D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5BEAC4" w14:textId="77777777" w:rsidR="0096589D" w:rsidRDefault="0096589D">
      <w:pPr>
        <w:rPr>
          <w:rFonts w:ascii="Tahoma" w:hAnsi="Tahoma" w:cs="Tahoma"/>
        </w:rPr>
        <w:sectPr w:rsidR="0096589D" w:rsidSect="00E561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</w:p>
    <w:p w14:paraId="2E9937F1" w14:textId="2B7B26FA" w:rsidR="00375A0B" w:rsidRDefault="00375A0B" w:rsidP="00375A0B">
      <w:pPr>
        <w:pStyle w:val="Heading2"/>
      </w:pPr>
      <w:r>
        <w:lastRenderedPageBreak/>
        <w:t xml:space="preserve">Annex A: </w:t>
      </w:r>
      <w:r w:rsidR="00F52199">
        <w:t xml:space="preserve">Manx Blue Carbon Project </w:t>
      </w:r>
      <w:r w:rsidR="00610838">
        <w:t>Reporting and Governance</w:t>
      </w:r>
    </w:p>
    <w:p w14:paraId="169ACBCC" w14:textId="7951BB32" w:rsidR="007E254B" w:rsidRDefault="001C1053" w:rsidP="00C77543">
      <w:pPr>
        <w:pStyle w:val="Heading4"/>
      </w:pPr>
      <w:r>
        <w:t xml:space="preserve">Current as of </w:t>
      </w:r>
      <w:bookmarkStart w:id="1" w:name="_Annex_B:_Working"/>
      <w:bookmarkEnd w:id="1"/>
      <w:r w:rsidR="00F37247">
        <w:t>April 2023</w:t>
      </w:r>
    </w:p>
    <w:p w14:paraId="57032CE0" w14:textId="1E84F550" w:rsidR="00C77543" w:rsidRDefault="00F37247" w:rsidP="00BA4392">
      <w:pPr>
        <w:jc w:val="center"/>
        <w:sectPr w:rsidR="00C77543" w:rsidSect="007E254B">
          <w:pgSz w:w="16838" w:h="11906" w:orient="landscape"/>
          <w:pgMar w:top="1440" w:right="1134" w:bottom="1440" w:left="1440" w:header="708" w:footer="708" w:gutter="0"/>
          <w:cols w:space="708"/>
          <w:docGrid w:linePitch="360"/>
        </w:sectPr>
      </w:pPr>
      <w:r w:rsidRPr="00F37247">
        <w:rPr>
          <w:noProof/>
          <w:lang w:eastAsia="en-GB"/>
        </w:rPr>
        <w:drawing>
          <wp:inline distT="0" distB="0" distL="0" distR="0" wp14:anchorId="6DC3CFBB" wp14:editId="08BD403B">
            <wp:extent cx="7427107" cy="5131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31991" cy="513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72BC" w14:textId="0C2C3285" w:rsidR="00AB5D0D" w:rsidRPr="007E254B" w:rsidRDefault="00AB5D0D"/>
    <w:p w14:paraId="4D6151F6" w14:textId="666EFD89" w:rsidR="00F52199" w:rsidRPr="00F52199" w:rsidRDefault="00F52199" w:rsidP="00F52199">
      <w:pPr>
        <w:pStyle w:val="Heading2"/>
      </w:pPr>
      <w:r>
        <w:t xml:space="preserve">Annex B: </w:t>
      </w:r>
      <w:r w:rsidR="0034374E">
        <w:t xml:space="preserve">Current </w:t>
      </w:r>
      <w:r>
        <w:t>Working Group Members and Sectors</w:t>
      </w:r>
    </w:p>
    <w:p w14:paraId="768CFB54" w14:textId="77777777" w:rsidR="00FE5E22" w:rsidRDefault="00FE5E22" w:rsidP="00BA4392">
      <w:pPr>
        <w:pStyle w:val="ListParagraph"/>
        <w:rPr>
          <w:rFonts w:ascii="Tahoma" w:hAnsi="Tahoma" w:cs="Tahoma"/>
        </w:rPr>
      </w:pPr>
    </w:p>
    <w:p w14:paraId="74025317" w14:textId="5D0BCE27" w:rsidR="009D2454" w:rsidRDefault="00375A0B" w:rsidP="009D2454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F087F">
        <w:rPr>
          <w:rFonts w:ascii="Tahoma" w:hAnsi="Tahoma" w:cs="Tahoma"/>
        </w:rPr>
        <w:t>Business, the blue economy</w:t>
      </w:r>
      <w:r>
        <w:rPr>
          <w:rFonts w:ascii="Tahoma" w:hAnsi="Tahoma" w:cs="Tahoma"/>
        </w:rPr>
        <w:t>,</w:t>
      </w:r>
      <w:r w:rsidRPr="00CF087F">
        <w:rPr>
          <w:rFonts w:ascii="Tahoma" w:hAnsi="Tahoma" w:cs="Tahoma"/>
        </w:rPr>
        <w:t xml:space="preserve"> and marine innovation </w:t>
      </w:r>
    </w:p>
    <w:p w14:paraId="28F08529" w14:textId="31DD2473" w:rsidR="009D2454" w:rsidRDefault="009D2454" w:rsidP="009D245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KPMG </w:t>
      </w:r>
    </w:p>
    <w:p w14:paraId="0BCC2E91" w14:textId="288CEC72" w:rsidR="009D2454" w:rsidRDefault="009D2454" w:rsidP="009D245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Department for Enterprise </w:t>
      </w:r>
    </w:p>
    <w:p w14:paraId="41578E68" w14:textId="438FB837" w:rsidR="0096589D" w:rsidRPr="001414B5" w:rsidRDefault="0096589D" w:rsidP="009D2454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bookmarkStart w:id="2" w:name="_GoBack"/>
      <w:bookmarkEnd w:id="2"/>
      <w:r w:rsidRPr="001414B5">
        <w:rPr>
          <w:rFonts w:ascii="Tahoma" w:hAnsi="Tahoma" w:cs="Tahoma"/>
        </w:rPr>
        <w:t>Deloitte</w:t>
      </w:r>
    </w:p>
    <w:p w14:paraId="25D4B13E" w14:textId="6687E043" w:rsidR="00375A0B" w:rsidRDefault="00375A0B" w:rsidP="0088090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Climate change</w:t>
      </w:r>
    </w:p>
    <w:p w14:paraId="05B3642D" w14:textId="647C0F3D" w:rsidR="009D2454" w:rsidRPr="00CF087F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DEFA Climate Change Team </w:t>
      </w:r>
    </w:p>
    <w:p w14:paraId="6BA0575C" w14:textId="06619126" w:rsidR="00375A0B" w:rsidRDefault="00375A0B" w:rsidP="0088090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Fisheries and fisheries management</w:t>
      </w:r>
    </w:p>
    <w:p w14:paraId="680A0730" w14:textId="18860B28" w:rsidR="009D2454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DEFA Fisheries Team </w:t>
      </w:r>
    </w:p>
    <w:p w14:paraId="6966C922" w14:textId="56DAB0B2" w:rsidR="009D2454" w:rsidRPr="00CF087F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Manx Fish Producers</w:t>
      </w:r>
      <w:r w:rsidR="003C6B6C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Organisation </w:t>
      </w:r>
    </w:p>
    <w:p w14:paraId="01445B56" w14:textId="463E9DBD" w:rsidR="00375A0B" w:rsidRDefault="00375A0B" w:rsidP="0088090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Marine biodiversity and nature conservation</w:t>
      </w:r>
    </w:p>
    <w:p w14:paraId="6B362B75" w14:textId="27784D5E" w:rsidR="009D2454" w:rsidRPr="00CF087F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Manx Wildlife Trust </w:t>
      </w:r>
    </w:p>
    <w:p w14:paraId="1C1943EE" w14:textId="4D3CE9BC" w:rsidR="00375A0B" w:rsidRDefault="00375A0B" w:rsidP="00880901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</w:rPr>
      </w:pPr>
      <w:r w:rsidRPr="00CF087F">
        <w:rPr>
          <w:rFonts w:ascii="Tahoma" w:hAnsi="Tahoma" w:cs="Tahoma"/>
        </w:rPr>
        <w:t>Science and research</w:t>
      </w:r>
      <w:r w:rsidRPr="00134F34">
        <w:rPr>
          <w:rFonts w:ascii="Tahoma" w:hAnsi="Tahoma" w:cs="Tahoma"/>
        </w:rPr>
        <w:t xml:space="preserve"> </w:t>
      </w:r>
    </w:p>
    <w:p w14:paraId="34DFC24A" w14:textId="1912CDF4" w:rsidR="009D2454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National Oceanography Centre </w:t>
      </w:r>
    </w:p>
    <w:p w14:paraId="0173D998" w14:textId="57E78FE6" w:rsidR="009D2454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Swansea University </w:t>
      </w:r>
    </w:p>
    <w:p w14:paraId="69884BBC" w14:textId="6320A219" w:rsidR="009D2454" w:rsidRDefault="009D2454" w:rsidP="009D2454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Bangor University </w:t>
      </w:r>
    </w:p>
    <w:p w14:paraId="372C3B86" w14:textId="75F77FA8" w:rsidR="00AB5D0D" w:rsidRDefault="00375A0B" w:rsidP="00AB5D0D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</w:rPr>
      </w:pPr>
      <w:r w:rsidRPr="00E62AEE">
        <w:rPr>
          <w:rFonts w:ascii="Tahoma" w:hAnsi="Tahoma" w:cs="Tahoma"/>
        </w:rPr>
        <w:t>S</w:t>
      </w:r>
      <w:r w:rsidR="00F52199" w:rsidRPr="00E62AEE">
        <w:rPr>
          <w:rFonts w:ascii="Tahoma" w:hAnsi="Tahoma" w:cs="Tahoma"/>
        </w:rPr>
        <w:t>patial planning, s</w:t>
      </w:r>
      <w:r w:rsidRPr="00E62AEE">
        <w:rPr>
          <w:rFonts w:ascii="Tahoma" w:hAnsi="Tahoma" w:cs="Tahoma"/>
        </w:rPr>
        <w:t xml:space="preserve">eabed and marine infrastructure management </w:t>
      </w:r>
    </w:p>
    <w:p w14:paraId="6C62AD95" w14:textId="2F7AE3E8" w:rsidR="009D2454" w:rsidRDefault="009D2454" w:rsidP="009D2454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Department of Infrastructure </w:t>
      </w:r>
    </w:p>
    <w:p w14:paraId="660BD3CE" w14:textId="5100F598" w:rsidR="009D2454" w:rsidRDefault="009D2454" w:rsidP="00AB5D0D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Governance </w:t>
      </w:r>
    </w:p>
    <w:p w14:paraId="2CDAB2D8" w14:textId="3308B049" w:rsidR="009D2454" w:rsidRDefault="009D2454" w:rsidP="009D245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DEFA Blue Carbon Team </w:t>
      </w:r>
    </w:p>
    <w:p w14:paraId="2DFA7F2D" w14:textId="2E4822E6" w:rsidR="009D2454" w:rsidRPr="00AB5D0D" w:rsidRDefault="009D2454" w:rsidP="009D245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DEFA Ecosystem Policy Team </w:t>
      </w:r>
    </w:p>
    <w:sectPr w:rsidR="009D2454" w:rsidRPr="00AB5D0D" w:rsidSect="007E254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84BD" w14:textId="77777777" w:rsidR="00C75846" w:rsidRDefault="00C75846" w:rsidP="001D0970">
      <w:pPr>
        <w:spacing w:after="0" w:line="240" w:lineRule="auto"/>
      </w:pPr>
      <w:r>
        <w:separator/>
      </w:r>
    </w:p>
  </w:endnote>
  <w:endnote w:type="continuationSeparator" w:id="0">
    <w:p w14:paraId="1C231B85" w14:textId="77777777" w:rsidR="00C75846" w:rsidRDefault="00C75846" w:rsidP="001D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343F" w14:textId="77777777" w:rsidR="00C54AE0" w:rsidRDefault="00C54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65C8" w14:textId="70390B7C" w:rsidR="001D0970" w:rsidRPr="001D0970" w:rsidRDefault="001D0970">
    <w:pPr>
      <w:pStyle w:val="Footer"/>
    </w:pPr>
    <w:r>
      <w:t xml:space="preserve">Version </w:t>
    </w:r>
    <w:r w:rsidR="001F704E">
      <w:t>2</w:t>
    </w:r>
    <w:r>
      <w:t>.</w:t>
    </w:r>
    <w:r w:rsidR="00191744">
      <w:t>2</w:t>
    </w:r>
    <w:r>
      <w:tab/>
    </w:r>
    <w:r>
      <w:tab/>
    </w:r>
    <w:r w:rsidR="00C54AE0">
      <w:t>April</w:t>
    </w:r>
    <w:r>
      <w:t xml:space="preserve"> 202</w:t>
    </w:r>
    <w:r w:rsidR="00191744">
      <w:t>3</w:t>
    </w:r>
  </w:p>
  <w:p w14:paraId="29CE549E" w14:textId="77777777" w:rsidR="001D0970" w:rsidRDefault="001D0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D66A" w14:textId="77777777" w:rsidR="00C54AE0" w:rsidRDefault="00C5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DFAE" w14:textId="77777777" w:rsidR="00C75846" w:rsidRDefault="00C75846" w:rsidP="001D0970">
      <w:pPr>
        <w:spacing w:after="0" w:line="240" w:lineRule="auto"/>
      </w:pPr>
      <w:r>
        <w:separator/>
      </w:r>
    </w:p>
  </w:footnote>
  <w:footnote w:type="continuationSeparator" w:id="0">
    <w:p w14:paraId="580C53BF" w14:textId="77777777" w:rsidR="00C75846" w:rsidRDefault="00C75846" w:rsidP="001D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BA57" w14:textId="77777777" w:rsidR="00C54AE0" w:rsidRDefault="00C54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81361"/>
      <w:docPartObj>
        <w:docPartGallery w:val="Watermarks"/>
        <w:docPartUnique/>
      </w:docPartObj>
    </w:sdtPr>
    <w:sdtEndPr/>
    <w:sdtContent>
      <w:p w14:paraId="0964826C" w14:textId="3AE2D729" w:rsidR="00066B9D" w:rsidRDefault="001414B5">
        <w:pPr>
          <w:pStyle w:val="Header"/>
        </w:pPr>
        <w:r>
          <w:rPr>
            <w:noProof/>
            <w:lang w:val="en-US"/>
          </w:rPr>
          <w:pict w14:anchorId="4FFB32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3C4" w14:textId="77777777" w:rsidR="00C54AE0" w:rsidRDefault="00C54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4E"/>
    <w:multiLevelType w:val="hybridMultilevel"/>
    <w:tmpl w:val="7E4A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C1A"/>
    <w:multiLevelType w:val="hybridMultilevel"/>
    <w:tmpl w:val="AE129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472"/>
    <w:multiLevelType w:val="hybridMultilevel"/>
    <w:tmpl w:val="5C78D052"/>
    <w:lvl w:ilvl="0" w:tplc="8BF23BF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47F"/>
    <w:multiLevelType w:val="hybridMultilevel"/>
    <w:tmpl w:val="AA7E3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08CC"/>
    <w:multiLevelType w:val="hybridMultilevel"/>
    <w:tmpl w:val="38322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6639E"/>
    <w:multiLevelType w:val="hybridMultilevel"/>
    <w:tmpl w:val="06A8C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6107E"/>
    <w:multiLevelType w:val="hybridMultilevel"/>
    <w:tmpl w:val="E6E8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10C21"/>
    <w:multiLevelType w:val="hybridMultilevel"/>
    <w:tmpl w:val="16C2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7D2B"/>
    <w:multiLevelType w:val="hybridMultilevel"/>
    <w:tmpl w:val="75BE9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34C00"/>
    <w:multiLevelType w:val="hybridMultilevel"/>
    <w:tmpl w:val="9D36C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41F6"/>
    <w:multiLevelType w:val="hybridMultilevel"/>
    <w:tmpl w:val="07D84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916A32"/>
    <w:multiLevelType w:val="hybridMultilevel"/>
    <w:tmpl w:val="ECF8774A"/>
    <w:lvl w:ilvl="0" w:tplc="445E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03"/>
    <w:rsid w:val="00002E77"/>
    <w:rsid w:val="00007C8E"/>
    <w:rsid w:val="00032DE6"/>
    <w:rsid w:val="00066B9D"/>
    <w:rsid w:val="000706CC"/>
    <w:rsid w:val="000940CC"/>
    <w:rsid w:val="000C230B"/>
    <w:rsid w:val="000E47E0"/>
    <w:rsid w:val="000F51F3"/>
    <w:rsid w:val="001061E9"/>
    <w:rsid w:val="001225E5"/>
    <w:rsid w:val="00134F34"/>
    <w:rsid w:val="001414B5"/>
    <w:rsid w:val="00147AA2"/>
    <w:rsid w:val="0015267C"/>
    <w:rsid w:val="0015706A"/>
    <w:rsid w:val="00186F34"/>
    <w:rsid w:val="00191744"/>
    <w:rsid w:val="001B10F4"/>
    <w:rsid w:val="001B6946"/>
    <w:rsid w:val="001C1053"/>
    <w:rsid w:val="001D0970"/>
    <w:rsid w:val="001F4790"/>
    <w:rsid w:val="001F704E"/>
    <w:rsid w:val="00220AD9"/>
    <w:rsid w:val="00223370"/>
    <w:rsid w:val="002377B0"/>
    <w:rsid w:val="002531E6"/>
    <w:rsid w:val="002535F7"/>
    <w:rsid w:val="00265725"/>
    <w:rsid w:val="002706AA"/>
    <w:rsid w:val="002801CA"/>
    <w:rsid w:val="0028493F"/>
    <w:rsid w:val="002C45FC"/>
    <w:rsid w:val="002C5EF5"/>
    <w:rsid w:val="002D1508"/>
    <w:rsid w:val="002E42C0"/>
    <w:rsid w:val="00300F03"/>
    <w:rsid w:val="00307E4F"/>
    <w:rsid w:val="0033250B"/>
    <w:rsid w:val="0034024E"/>
    <w:rsid w:val="0034374E"/>
    <w:rsid w:val="00375A0B"/>
    <w:rsid w:val="003776CE"/>
    <w:rsid w:val="003841FC"/>
    <w:rsid w:val="0038493E"/>
    <w:rsid w:val="003918FA"/>
    <w:rsid w:val="00391E36"/>
    <w:rsid w:val="003C6B6C"/>
    <w:rsid w:val="003D6F44"/>
    <w:rsid w:val="003F3DC2"/>
    <w:rsid w:val="0040490A"/>
    <w:rsid w:val="0041288B"/>
    <w:rsid w:val="004406BC"/>
    <w:rsid w:val="00454D41"/>
    <w:rsid w:val="0046269C"/>
    <w:rsid w:val="00483BF7"/>
    <w:rsid w:val="00485E2A"/>
    <w:rsid w:val="0049686B"/>
    <w:rsid w:val="004A058E"/>
    <w:rsid w:val="004C698D"/>
    <w:rsid w:val="004D5C9D"/>
    <w:rsid w:val="004F23EF"/>
    <w:rsid w:val="00500588"/>
    <w:rsid w:val="00505F27"/>
    <w:rsid w:val="005153A7"/>
    <w:rsid w:val="00515881"/>
    <w:rsid w:val="00520C6A"/>
    <w:rsid w:val="00533ECF"/>
    <w:rsid w:val="00537C47"/>
    <w:rsid w:val="005464C1"/>
    <w:rsid w:val="00557ED9"/>
    <w:rsid w:val="005A5AF4"/>
    <w:rsid w:val="005B508F"/>
    <w:rsid w:val="005B7FE9"/>
    <w:rsid w:val="005C038F"/>
    <w:rsid w:val="00610838"/>
    <w:rsid w:val="00614A35"/>
    <w:rsid w:val="00622422"/>
    <w:rsid w:val="00631E6B"/>
    <w:rsid w:val="00637E16"/>
    <w:rsid w:val="0066665F"/>
    <w:rsid w:val="006903EE"/>
    <w:rsid w:val="006917CB"/>
    <w:rsid w:val="006932FD"/>
    <w:rsid w:val="00696E19"/>
    <w:rsid w:val="006B45BF"/>
    <w:rsid w:val="006C3284"/>
    <w:rsid w:val="006C68CC"/>
    <w:rsid w:val="006D3C4E"/>
    <w:rsid w:val="006D7AA3"/>
    <w:rsid w:val="006E6EE9"/>
    <w:rsid w:val="006F2AD7"/>
    <w:rsid w:val="00710FCF"/>
    <w:rsid w:val="00753444"/>
    <w:rsid w:val="00755503"/>
    <w:rsid w:val="00766AAC"/>
    <w:rsid w:val="007710A4"/>
    <w:rsid w:val="007B3E9F"/>
    <w:rsid w:val="007C0AD3"/>
    <w:rsid w:val="007C58BF"/>
    <w:rsid w:val="007E254B"/>
    <w:rsid w:val="007F2369"/>
    <w:rsid w:val="00806577"/>
    <w:rsid w:val="00815F42"/>
    <w:rsid w:val="00820104"/>
    <w:rsid w:val="00837F92"/>
    <w:rsid w:val="00844758"/>
    <w:rsid w:val="00851756"/>
    <w:rsid w:val="00880901"/>
    <w:rsid w:val="00882047"/>
    <w:rsid w:val="008A7BB2"/>
    <w:rsid w:val="008B7A96"/>
    <w:rsid w:val="008C1A38"/>
    <w:rsid w:val="008D513C"/>
    <w:rsid w:val="008E2A39"/>
    <w:rsid w:val="008F60E6"/>
    <w:rsid w:val="009004FE"/>
    <w:rsid w:val="00904CFD"/>
    <w:rsid w:val="00915378"/>
    <w:rsid w:val="00920ED8"/>
    <w:rsid w:val="00935361"/>
    <w:rsid w:val="0096589D"/>
    <w:rsid w:val="009A1E2A"/>
    <w:rsid w:val="009A590E"/>
    <w:rsid w:val="009A6139"/>
    <w:rsid w:val="009C22EF"/>
    <w:rsid w:val="009C3BCD"/>
    <w:rsid w:val="009D2454"/>
    <w:rsid w:val="009F1D51"/>
    <w:rsid w:val="00A07AAB"/>
    <w:rsid w:val="00A15447"/>
    <w:rsid w:val="00A470C0"/>
    <w:rsid w:val="00A7648F"/>
    <w:rsid w:val="00A77C47"/>
    <w:rsid w:val="00A83AAE"/>
    <w:rsid w:val="00A848D2"/>
    <w:rsid w:val="00A8532B"/>
    <w:rsid w:val="00AA780F"/>
    <w:rsid w:val="00AB5D0D"/>
    <w:rsid w:val="00AD562C"/>
    <w:rsid w:val="00AE2AB3"/>
    <w:rsid w:val="00AE5842"/>
    <w:rsid w:val="00AE73F1"/>
    <w:rsid w:val="00AF502E"/>
    <w:rsid w:val="00B17C41"/>
    <w:rsid w:val="00B429D5"/>
    <w:rsid w:val="00B54AE8"/>
    <w:rsid w:val="00B60A50"/>
    <w:rsid w:val="00B72A25"/>
    <w:rsid w:val="00B72B2B"/>
    <w:rsid w:val="00B84589"/>
    <w:rsid w:val="00B903AC"/>
    <w:rsid w:val="00BA4392"/>
    <w:rsid w:val="00BD6593"/>
    <w:rsid w:val="00BF7D26"/>
    <w:rsid w:val="00C2073B"/>
    <w:rsid w:val="00C5429A"/>
    <w:rsid w:val="00C54AE0"/>
    <w:rsid w:val="00C57357"/>
    <w:rsid w:val="00C65194"/>
    <w:rsid w:val="00C709C0"/>
    <w:rsid w:val="00C72418"/>
    <w:rsid w:val="00C73204"/>
    <w:rsid w:val="00C75846"/>
    <w:rsid w:val="00C77543"/>
    <w:rsid w:val="00C839B0"/>
    <w:rsid w:val="00C87006"/>
    <w:rsid w:val="00CA720F"/>
    <w:rsid w:val="00CF087F"/>
    <w:rsid w:val="00D0315B"/>
    <w:rsid w:val="00D76CF1"/>
    <w:rsid w:val="00DB4D22"/>
    <w:rsid w:val="00DC4768"/>
    <w:rsid w:val="00DD1B73"/>
    <w:rsid w:val="00DD630D"/>
    <w:rsid w:val="00DE65CE"/>
    <w:rsid w:val="00DF2F51"/>
    <w:rsid w:val="00E009FC"/>
    <w:rsid w:val="00E215DD"/>
    <w:rsid w:val="00E4747E"/>
    <w:rsid w:val="00E51622"/>
    <w:rsid w:val="00E53487"/>
    <w:rsid w:val="00E561E6"/>
    <w:rsid w:val="00E574D2"/>
    <w:rsid w:val="00E62AEE"/>
    <w:rsid w:val="00E67D4E"/>
    <w:rsid w:val="00E765A5"/>
    <w:rsid w:val="00E940C9"/>
    <w:rsid w:val="00E94253"/>
    <w:rsid w:val="00EB5A31"/>
    <w:rsid w:val="00ED6EAF"/>
    <w:rsid w:val="00F029E0"/>
    <w:rsid w:val="00F03DD4"/>
    <w:rsid w:val="00F20394"/>
    <w:rsid w:val="00F235EB"/>
    <w:rsid w:val="00F33302"/>
    <w:rsid w:val="00F34AB9"/>
    <w:rsid w:val="00F37247"/>
    <w:rsid w:val="00F43901"/>
    <w:rsid w:val="00F52199"/>
    <w:rsid w:val="00F7613A"/>
    <w:rsid w:val="00FA393B"/>
    <w:rsid w:val="00FC1E3F"/>
    <w:rsid w:val="00FC3111"/>
    <w:rsid w:val="00FC329E"/>
    <w:rsid w:val="00FC45CB"/>
    <w:rsid w:val="00FC4EEE"/>
    <w:rsid w:val="00FE550C"/>
    <w:rsid w:val="00FE5E2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631771"/>
  <w15:chartTrackingRefBased/>
  <w15:docId w15:val="{6C376701-31C3-4552-B9B6-A7BAF17A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F5"/>
  </w:style>
  <w:style w:type="paragraph" w:styleId="Heading1">
    <w:name w:val="heading 1"/>
    <w:basedOn w:val="Normal"/>
    <w:next w:val="Normal"/>
    <w:link w:val="Heading1Char"/>
    <w:uiPriority w:val="9"/>
    <w:qFormat/>
    <w:rsid w:val="002C5EF5"/>
    <w:pPr>
      <w:keepNext/>
      <w:keepLines/>
      <w:spacing w:before="240" w:after="0"/>
      <w:jc w:val="center"/>
      <w:outlineLvl w:val="0"/>
    </w:pPr>
    <w:rPr>
      <w:rFonts w:ascii="Tahoma" w:eastAsiaTheme="majorEastAsia" w:hAnsi="Tahoma" w:cs="Tahoma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EF5"/>
    <w:pPr>
      <w:keepNext/>
      <w:keepLines/>
      <w:spacing w:before="200" w:after="0"/>
      <w:jc w:val="center"/>
      <w:outlineLvl w:val="1"/>
    </w:pPr>
    <w:rPr>
      <w:rFonts w:ascii="Tahoma" w:eastAsiaTheme="majorEastAsia" w:hAnsi="Tahoma" w:cs="Tahoma"/>
      <w:b/>
      <w:bCs/>
      <w:color w:val="5B9BD5" w:themeColor="accent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5EB"/>
    <w:pPr>
      <w:keepNext/>
      <w:keepLines/>
      <w:numPr>
        <w:numId w:val="2"/>
      </w:numPr>
      <w:spacing w:before="200" w:after="0"/>
      <w:outlineLvl w:val="2"/>
    </w:pPr>
    <w:rPr>
      <w:rFonts w:ascii="Tahoma" w:eastAsiaTheme="majorEastAsia" w:hAnsi="Tahoma" w:cs="Tahoma"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E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E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E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0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F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EF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EF5"/>
    <w:rPr>
      <w:rFonts w:ascii="Tahoma" w:eastAsiaTheme="majorEastAsia" w:hAnsi="Tahoma" w:cs="Tahoma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5EF5"/>
    <w:rPr>
      <w:rFonts w:ascii="Tahoma" w:eastAsiaTheme="majorEastAsia" w:hAnsi="Tahoma" w:cs="Tahoma"/>
      <w:b/>
      <w:bCs/>
      <w:color w:val="5B9BD5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35EB"/>
    <w:rPr>
      <w:rFonts w:ascii="Tahoma" w:eastAsiaTheme="majorEastAsia" w:hAnsi="Tahoma" w:cs="Tahoma"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EF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E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E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E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EF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E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5EF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5E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5E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5E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5EF5"/>
    <w:rPr>
      <w:b/>
      <w:bCs/>
    </w:rPr>
  </w:style>
  <w:style w:type="character" w:styleId="Emphasis">
    <w:name w:val="Emphasis"/>
    <w:basedOn w:val="DefaultParagraphFont"/>
    <w:uiPriority w:val="20"/>
    <w:qFormat/>
    <w:rsid w:val="002C5EF5"/>
    <w:rPr>
      <w:i/>
      <w:iCs/>
    </w:rPr>
  </w:style>
  <w:style w:type="paragraph" w:styleId="NoSpacing">
    <w:name w:val="No Spacing"/>
    <w:uiPriority w:val="1"/>
    <w:qFormat/>
    <w:rsid w:val="002C5E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5E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5E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EF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EF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C5E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5EF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C5EF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5EF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5E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EF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4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70"/>
  </w:style>
  <w:style w:type="paragraph" w:styleId="Footer">
    <w:name w:val="footer"/>
    <w:basedOn w:val="Normal"/>
    <w:link w:val="FooterChar"/>
    <w:uiPriority w:val="99"/>
    <w:unhideWhenUsed/>
    <w:rsid w:val="001D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tzero.im/bluecarb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7292-5A41-4AC7-81F1-AB9C48AC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Jacqui</dc:creator>
  <cp:keywords/>
  <dc:description/>
  <cp:lastModifiedBy>Keenan, Jacqui</cp:lastModifiedBy>
  <cp:revision>13</cp:revision>
  <dcterms:created xsi:type="dcterms:W3CDTF">2023-03-30T10:35:00Z</dcterms:created>
  <dcterms:modified xsi:type="dcterms:W3CDTF">2023-06-29T10:06:00Z</dcterms:modified>
</cp:coreProperties>
</file>